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2B22" w:rsidRPr="00FC0508" w:rsidRDefault="00FC0508" w:rsidP="00FC0508">
      <w:pPr>
        <w:jc w:val="center"/>
        <w:rPr>
          <w:b/>
        </w:rPr>
      </w:pPr>
      <w:r w:rsidRPr="00FC0508">
        <w:rPr>
          <w:b/>
        </w:rPr>
        <w:t>Inflate and Explode</w:t>
      </w:r>
    </w:p>
    <w:p w:rsidR="00FC0508" w:rsidRDefault="00FC0508" w:rsidP="00FC0508">
      <w:pPr>
        <w:jc w:val="center"/>
      </w:pPr>
    </w:p>
    <w:p w:rsidR="00FC0508" w:rsidRDefault="00FC0508" w:rsidP="00FC0508">
      <w:pPr>
        <w:jc w:val="center"/>
      </w:pPr>
      <w:r>
        <w:t xml:space="preserve">Eric </w:t>
      </w:r>
      <w:proofErr w:type="spellStart"/>
      <w:r>
        <w:t>Schwitzgebel</w:t>
      </w:r>
      <w:proofErr w:type="spellEnd"/>
    </w:p>
    <w:p w:rsidR="00FC0508" w:rsidRDefault="00FC0508" w:rsidP="00FC0508">
      <w:pPr>
        <w:jc w:val="center"/>
      </w:pPr>
      <w:r>
        <w:t>Department of Philosophy</w:t>
      </w:r>
    </w:p>
    <w:p w:rsidR="00FC0508" w:rsidRDefault="00FC0508" w:rsidP="00FC0508">
      <w:pPr>
        <w:jc w:val="center"/>
      </w:pPr>
      <w:r>
        <w:t>University of California, Riverside</w:t>
      </w:r>
    </w:p>
    <w:p w:rsidR="00FC0508" w:rsidRDefault="00FC0508" w:rsidP="00FC0508">
      <w:pPr>
        <w:jc w:val="center"/>
      </w:pPr>
      <w:r>
        <w:t>Riverside, CA  92521-0201</w:t>
      </w:r>
    </w:p>
    <w:p w:rsidR="00FC0508" w:rsidRDefault="00FC0508" w:rsidP="00FC0508">
      <w:pPr>
        <w:jc w:val="center"/>
      </w:pPr>
      <w:r>
        <w:t>USA</w:t>
      </w:r>
    </w:p>
    <w:p w:rsidR="00FC0508" w:rsidRDefault="00FC0508" w:rsidP="00FC0508">
      <w:pPr>
        <w:jc w:val="center"/>
      </w:pPr>
    </w:p>
    <w:p w:rsidR="00FC0508" w:rsidRDefault="00461C75" w:rsidP="00FC0508">
      <w:pPr>
        <w:jc w:val="center"/>
      </w:pPr>
      <w:r>
        <w:t xml:space="preserve">January </w:t>
      </w:r>
      <w:r w:rsidR="00A71EAF">
        <w:t>30</w:t>
      </w:r>
      <w:r w:rsidR="00FC0508">
        <w:t>, 2020</w:t>
      </w:r>
    </w:p>
    <w:p w:rsidR="00FC0508" w:rsidRDefault="00FC0508">
      <w:pPr>
        <w:spacing w:after="160" w:line="259" w:lineRule="auto"/>
      </w:pPr>
      <w:r>
        <w:br w:type="page"/>
      </w:r>
    </w:p>
    <w:p w:rsidR="00FC0508" w:rsidRPr="00FC0508" w:rsidRDefault="00FC0508" w:rsidP="00FC0508">
      <w:pPr>
        <w:jc w:val="center"/>
        <w:rPr>
          <w:b/>
        </w:rPr>
      </w:pPr>
      <w:r w:rsidRPr="00FC0508">
        <w:rPr>
          <w:b/>
        </w:rPr>
        <w:lastRenderedPageBreak/>
        <w:t>Inflate and Explode</w:t>
      </w:r>
    </w:p>
    <w:p w:rsidR="00FC0508" w:rsidRDefault="00FC0508" w:rsidP="00FC0508">
      <w:pPr>
        <w:jc w:val="center"/>
      </w:pPr>
    </w:p>
    <w:p w:rsidR="00FC0508" w:rsidRDefault="00FC0508" w:rsidP="00FC0508">
      <w:pPr>
        <w:spacing w:line="480" w:lineRule="auto"/>
      </w:pPr>
      <w:r w:rsidRPr="00461C75">
        <w:rPr>
          <w:u w:val="single"/>
        </w:rPr>
        <w:t>Abstract:</w:t>
      </w:r>
      <w:r>
        <w:t xml:space="preserve"> </w:t>
      </w:r>
      <w:r w:rsidR="00461C75">
        <w:t xml:space="preserve">Inflate-and-explode arguments appeal to an illegitimately inflated conception of a type of entity in order to deny the existence of entities of that type.  </w:t>
      </w:r>
      <w:proofErr w:type="spellStart"/>
      <w:r w:rsidR="00461C75">
        <w:t>Eliminativist</w:t>
      </w:r>
      <w:proofErr w:type="spellEnd"/>
      <w:r w:rsidR="00461C75">
        <w:t xml:space="preserve"> and illusionist arguments against consciousness</w:t>
      </w:r>
      <w:r w:rsidR="00516D41">
        <w:t xml:space="preserve"> generally</w:t>
      </w:r>
      <w:r w:rsidR="00461C75">
        <w:t xml:space="preserve"> commit that error.  They inflate</w:t>
      </w:r>
      <w:r w:rsidR="001A624F">
        <w:t xml:space="preserve"> the concept</w:t>
      </w:r>
      <w:r w:rsidR="00AB0923">
        <w:t>ion</w:t>
      </w:r>
      <w:r w:rsidR="001A624F">
        <w:t xml:space="preserve"> of</w:t>
      </w:r>
      <w:r w:rsidR="00461C75">
        <w:t xml:space="preserve"> consciousness </w:t>
      </w:r>
      <w:r w:rsidR="001A624F">
        <w:t xml:space="preserve">by illegitimately asserting that the existence of consciousness requires that consciousness have some </w:t>
      </w:r>
      <w:r w:rsidR="00461C75">
        <w:t xml:space="preserve">dubious property like </w:t>
      </w:r>
      <w:proofErr w:type="spellStart"/>
      <w:r w:rsidR="00461C75">
        <w:t>indubitability</w:t>
      </w:r>
      <w:proofErr w:type="spellEnd"/>
      <w:r w:rsidR="00461C75">
        <w:t xml:space="preserve"> or irreduci</w:t>
      </w:r>
      <w:r w:rsidR="001A624F">
        <w:t>bility</w:t>
      </w:r>
      <w:r w:rsidR="00461C75">
        <w:t>.</w:t>
      </w:r>
    </w:p>
    <w:p w:rsidR="00FC0508" w:rsidRDefault="00FC0508" w:rsidP="00FC0508">
      <w:pPr>
        <w:spacing w:line="480" w:lineRule="auto"/>
      </w:pPr>
    </w:p>
    <w:p w:rsidR="00FC0508" w:rsidRDefault="00A76D15" w:rsidP="00FC0508">
      <w:pPr>
        <w:spacing w:line="480" w:lineRule="auto"/>
      </w:pPr>
      <w:r>
        <w:t>Word Count: approx. 20</w:t>
      </w:r>
      <w:r w:rsidR="005A1FBF">
        <w:t>00 words</w:t>
      </w:r>
    </w:p>
    <w:p w:rsidR="00FC0508" w:rsidRDefault="00FC0508" w:rsidP="00FC0508">
      <w:pPr>
        <w:spacing w:line="480" w:lineRule="auto"/>
      </w:pPr>
      <w:r>
        <w:t>Keywords:</w:t>
      </w:r>
      <w:r w:rsidR="001A624F">
        <w:t xml:space="preserve"> consciousness, phenomenology, </w:t>
      </w:r>
      <w:proofErr w:type="spellStart"/>
      <w:r w:rsidR="001A624F">
        <w:t>eliminativism</w:t>
      </w:r>
      <w:proofErr w:type="spellEnd"/>
      <w:r w:rsidR="001A624F">
        <w:t>, illusionism, Keith Frankish</w:t>
      </w:r>
    </w:p>
    <w:p w:rsidR="00FC0508" w:rsidRDefault="00FC0508">
      <w:pPr>
        <w:spacing w:after="160" w:line="259" w:lineRule="auto"/>
      </w:pPr>
      <w:r>
        <w:br w:type="page"/>
      </w:r>
    </w:p>
    <w:p w:rsidR="00FC0508" w:rsidRPr="00FC0508" w:rsidRDefault="00FC0508" w:rsidP="00FC0508">
      <w:pPr>
        <w:spacing w:line="480" w:lineRule="auto"/>
        <w:jc w:val="center"/>
        <w:rPr>
          <w:b/>
        </w:rPr>
      </w:pPr>
      <w:r w:rsidRPr="00FC0508">
        <w:rPr>
          <w:b/>
        </w:rPr>
        <w:lastRenderedPageBreak/>
        <w:t>Inflate and Explode</w:t>
      </w:r>
    </w:p>
    <w:p w:rsidR="009705D8" w:rsidRDefault="009705D8">
      <w:pPr>
        <w:spacing w:after="160" w:line="259" w:lineRule="auto"/>
      </w:pPr>
    </w:p>
    <w:p w:rsidR="00822427" w:rsidRPr="00822427" w:rsidRDefault="00822427" w:rsidP="006E3D10">
      <w:pPr>
        <w:spacing w:line="480" w:lineRule="auto"/>
        <w:rPr>
          <w:i/>
        </w:rPr>
      </w:pPr>
      <w:r w:rsidRPr="00822427">
        <w:rPr>
          <w:i/>
        </w:rPr>
        <w:t>1. Introduction.</w:t>
      </w:r>
    </w:p>
    <w:p w:rsidR="00822427" w:rsidRDefault="009705D8" w:rsidP="00822427">
      <w:pPr>
        <w:spacing w:line="480" w:lineRule="auto"/>
        <w:ind w:firstLine="720"/>
      </w:pPr>
      <w:r>
        <w:t>Here’s a way to deny the existence of things of Type X.  Assume that things of Type X must have Property A</w:t>
      </w:r>
      <w:r w:rsidR="006E3D10">
        <w:t>,</w:t>
      </w:r>
      <w:r>
        <w:t xml:space="preserve"> and then argue that nothing has Property A.</w:t>
      </w:r>
      <w:r w:rsidR="008F6070">
        <w:t xml:space="preserve">  Sometimes this is a good argumentative approach.  Ghosts must be immaterial.  Nothing is immaterial.  Therefore, there ar</w:t>
      </w:r>
      <w:r w:rsidR="00822427">
        <w:t>e no ghosts.</w:t>
      </w:r>
    </w:p>
    <w:p w:rsidR="008F6070" w:rsidRDefault="008F6070" w:rsidP="00822427">
      <w:pPr>
        <w:spacing w:line="480" w:lineRule="auto"/>
        <w:ind w:firstLine="720"/>
      </w:pPr>
      <w:r>
        <w:t xml:space="preserve">Other times, the </w:t>
      </w:r>
      <w:r w:rsidR="00A81F34">
        <w:t>background assumption is false:</w:t>
      </w:r>
      <w:r>
        <w:t xml:space="preserve"> Things of Type X in fact need not have Property A.  </w:t>
      </w:r>
      <w:r w:rsidR="00D4511C">
        <w:t>The argument then fails: It</w:t>
      </w:r>
      <w:r w:rsidR="00A81F34">
        <w:t xml:space="preserve"> illegitimately relies</w:t>
      </w:r>
      <w:r>
        <w:t xml:space="preserve"> on an inflated</w:t>
      </w:r>
      <w:r w:rsidR="00D4511C">
        <w:t xml:space="preserve"> or distorted</w:t>
      </w:r>
      <w:r>
        <w:t xml:space="preserve"> conception of</w:t>
      </w:r>
      <w:r w:rsidR="00822427">
        <w:t xml:space="preserve"> </w:t>
      </w:r>
      <w:r w:rsidR="00A81F34">
        <w:t>things of Type X.</w:t>
      </w:r>
      <w:r w:rsidR="00822427">
        <w:t xml:space="preserve">  Real heroes must be ethically flawless.  No one is ethically flawless.  Therefore, there are no real heroes.  Such arguments I pejoratively dub </w:t>
      </w:r>
      <w:r w:rsidR="00822427" w:rsidRPr="00822427">
        <w:rPr>
          <w:i/>
        </w:rPr>
        <w:t>inflate-and-explode</w:t>
      </w:r>
      <w:r w:rsidR="00822427">
        <w:t xml:space="preserve"> arguments.</w:t>
      </w:r>
      <w:r w:rsidR="003F4EE0">
        <w:t xml:space="preserve">  They explode not things of Type X but only an inflated conception of those things.</w:t>
      </w:r>
    </w:p>
    <w:p w:rsidR="00D5377E" w:rsidRDefault="00822427" w:rsidP="00822427">
      <w:pPr>
        <w:spacing w:line="480" w:lineRule="auto"/>
        <w:ind w:firstLine="720"/>
      </w:pPr>
      <w:proofErr w:type="spellStart"/>
      <w:r>
        <w:t>Eliminativism</w:t>
      </w:r>
      <w:proofErr w:type="spellEnd"/>
      <w:r>
        <w:t xml:space="preserve"> or “illusionism”</w:t>
      </w:r>
      <w:r w:rsidR="00A5179C">
        <w:t xml:space="preserve"> about</w:t>
      </w:r>
      <w:r>
        <w:t xml:space="preserve"> consciousness – recently defended by</w:t>
      </w:r>
      <w:r w:rsidR="008B4B61">
        <w:t xml:space="preserve"> </w:t>
      </w:r>
      <w:r w:rsidR="001737C0">
        <w:t xml:space="preserve">Jay Garfield (2015), </w:t>
      </w:r>
      <w:r w:rsidR="008B4B61">
        <w:t>Keith</w:t>
      </w:r>
      <w:r>
        <w:t xml:space="preserve"> Frankish (2016</w:t>
      </w:r>
      <w:r w:rsidR="006F6E1D">
        <w:t>a</w:t>
      </w:r>
      <w:r>
        <w:t>),</w:t>
      </w:r>
      <w:r w:rsidR="008B4B61">
        <w:t xml:space="preserve"> </w:t>
      </w:r>
      <w:r>
        <w:t xml:space="preserve">and </w:t>
      </w:r>
      <w:r w:rsidR="008B4B61">
        <w:t>Fran</w:t>
      </w:r>
      <w:r w:rsidR="008B4B61">
        <w:rPr>
          <w:rFonts w:cs="Times New Roman"/>
        </w:rPr>
        <w:t>ç</w:t>
      </w:r>
      <w:r w:rsidR="008B4B61">
        <w:t xml:space="preserve">ois </w:t>
      </w:r>
      <w:proofErr w:type="spellStart"/>
      <w:r>
        <w:t>Kammerer</w:t>
      </w:r>
      <w:proofErr w:type="spellEnd"/>
      <w:r>
        <w:t xml:space="preserve"> (</w:t>
      </w:r>
      <w:r w:rsidR="001737C0">
        <w:t>2019</w:t>
      </w:r>
      <w:r>
        <w:t xml:space="preserve">) among others – </w:t>
      </w:r>
      <w:r w:rsidR="00724DAF">
        <w:t xml:space="preserve">generally </w:t>
      </w:r>
      <w:r>
        <w:t xml:space="preserve">relies on </w:t>
      </w:r>
      <w:r w:rsidR="003F4EE0">
        <w:t xml:space="preserve">the </w:t>
      </w:r>
      <w:r>
        <w:t>inflate-and-explode</w:t>
      </w:r>
      <w:r w:rsidR="003F4EE0">
        <w:t xml:space="preserve"> argumentative</w:t>
      </w:r>
      <w:r>
        <w:t xml:space="preserve"> </w:t>
      </w:r>
      <w:r w:rsidR="003F4EE0">
        <w:t>strategy</w:t>
      </w:r>
      <w:r w:rsidR="007D25D8">
        <w:t xml:space="preserve">, as I will now </w:t>
      </w:r>
      <w:r w:rsidR="00D4511C">
        <w:t>explain</w:t>
      </w:r>
      <w:r w:rsidR="007D25D8">
        <w:t>.</w:t>
      </w:r>
    </w:p>
    <w:p w:rsidR="007D25D8" w:rsidRDefault="007D25D8" w:rsidP="00822427">
      <w:pPr>
        <w:spacing w:line="480" w:lineRule="auto"/>
        <w:ind w:firstLine="720"/>
      </w:pPr>
    </w:p>
    <w:p w:rsidR="00E8521F" w:rsidRDefault="007D25D8" w:rsidP="00E8521F">
      <w:pPr>
        <w:spacing w:line="480" w:lineRule="auto"/>
        <w:rPr>
          <w:i/>
        </w:rPr>
      </w:pPr>
      <w:r w:rsidRPr="007D25D8">
        <w:rPr>
          <w:i/>
        </w:rPr>
        <w:t xml:space="preserve">2. Inflate-and-Explode </w:t>
      </w:r>
      <w:proofErr w:type="spellStart"/>
      <w:r w:rsidRPr="007D25D8">
        <w:rPr>
          <w:i/>
        </w:rPr>
        <w:t>Eliminativism</w:t>
      </w:r>
      <w:proofErr w:type="spellEnd"/>
      <w:r w:rsidRPr="007D25D8">
        <w:rPr>
          <w:i/>
        </w:rPr>
        <w:t>.</w:t>
      </w:r>
    </w:p>
    <w:p w:rsidR="00E8521F" w:rsidRDefault="00E8521F" w:rsidP="00E8521F">
      <w:pPr>
        <w:spacing w:line="480" w:lineRule="auto"/>
        <w:ind w:firstLine="720"/>
      </w:pPr>
      <w:r>
        <w:t>P</w:t>
      </w:r>
      <w:r w:rsidR="00724DAF">
        <w:t xml:space="preserve">aul </w:t>
      </w:r>
      <w:proofErr w:type="spellStart"/>
      <w:r w:rsidR="00724DAF">
        <w:t>Feyerabend</w:t>
      </w:r>
      <w:proofErr w:type="spellEnd"/>
      <w:r w:rsidR="00724DAF">
        <w:t xml:space="preserve"> (1963</w:t>
      </w:r>
      <w:r>
        <w:t>) denies t</w:t>
      </w:r>
      <w:r w:rsidR="003F4EE0">
        <w:t>hat mental processes</w:t>
      </w:r>
      <w:r>
        <w:t xml:space="preserve"> exist.  He does so on the grounds that “mental processes”, understood in the ordinary sense, are necessarily nonmaterial, and only material things exist.</w:t>
      </w:r>
      <w:r w:rsidR="00A81F34">
        <w:t xml:space="preserve">  </w:t>
      </w:r>
      <w:r>
        <w:t xml:space="preserve">Patricia </w:t>
      </w:r>
      <w:proofErr w:type="spellStart"/>
      <w:r>
        <w:t>Churchland</w:t>
      </w:r>
      <w:proofErr w:type="spellEnd"/>
      <w:r>
        <w:t xml:space="preserve"> (1983) argues that the concept of consciousness may “fall apart” or be rendered obsolete, or at least require “transmutation”, because the idea of consciousness is deeply, perhaps inseparably, connected with false empirical views about the transparency of our mental lives and the centrality of linguistic expression.</w:t>
      </w:r>
      <w:r w:rsidR="00A81F34">
        <w:t xml:space="preserve">  </w:t>
      </w:r>
      <w:r>
        <w:t xml:space="preserve">Daniel Dennett </w:t>
      </w:r>
      <w:r>
        <w:lastRenderedPageBreak/>
        <w:t>(1991) argues that “qualia” do not exist, on the grounds that qualia are supposed by their nature to be ineffable and irreducible to scientifically discove</w:t>
      </w:r>
      <w:r w:rsidR="003F4EE0">
        <w:t>rable mental mechanisms, and there is no good reason to believe that there are such ineffable, irreducible mental entities.</w:t>
      </w:r>
      <w:r w:rsidR="00535575">
        <w:t xml:space="preserve">  Garfield (2015) denies the existence of phenomenal consciousness on the broadly Buddhist grounds that there is no “subject” of experience of the sort required and that we lack the kind</w:t>
      </w:r>
      <w:r w:rsidR="00D4511C">
        <w:t xml:space="preserve"> of</w:t>
      </w:r>
      <w:r w:rsidR="00535575">
        <w:t xml:space="preserve"> infallibility that friends of phenomenal consciousness assume.  Frankish (2016</w:t>
      </w:r>
      <w:r w:rsidR="00346D4B">
        <w:t>a</w:t>
      </w:r>
      <w:r w:rsidR="00535575">
        <w:t>) argues that phenomenal consciousness is an “illusion” because there are no phenomenal properties that are “private”</w:t>
      </w:r>
      <w:r w:rsidR="00D4511C">
        <w:t xml:space="preserve"> in the requisite sense</w:t>
      </w:r>
      <w:r w:rsidR="00535575">
        <w:t>,</w:t>
      </w:r>
      <w:r w:rsidR="00D4511C">
        <w:t xml:space="preserve"> or</w:t>
      </w:r>
      <w:r w:rsidR="00535575">
        <w:t xml:space="preserve"> ineffable, or irreducible to physical or functional processes.</w:t>
      </w:r>
      <w:r w:rsidR="0001398B">
        <w:t xml:space="preserve">  </w:t>
      </w:r>
      <w:proofErr w:type="spellStart"/>
      <w:r w:rsidR="0001398B">
        <w:t>Kammerer</w:t>
      </w:r>
      <w:proofErr w:type="spellEnd"/>
      <w:r w:rsidR="0001398B">
        <w:t xml:space="preserve"> </w:t>
      </w:r>
      <w:r w:rsidR="001737C0">
        <w:t>(2019) likewise appeals to the non-existence of states with the right kind of irreducibility and other special epistemic features</w:t>
      </w:r>
      <w:r w:rsidR="0001398B">
        <w:t>.</w:t>
      </w:r>
    </w:p>
    <w:p w:rsidR="0001398B" w:rsidRDefault="00D50EF1" w:rsidP="00E8521F">
      <w:pPr>
        <w:spacing w:line="480" w:lineRule="auto"/>
        <w:ind w:firstLine="720"/>
      </w:pPr>
      <w:r>
        <w:t xml:space="preserve">The </w:t>
      </w:r>
      <w:r w:rsidR="00D4511C">
        <w:t>arguments share a common structure</w:t>
      </w:r>
      <w:r>
        <w:t xml:space="preserve">.  The target concept – “consciousness”, “phenomenal consciousness”, “qualia”, “what it’s like” – is </w:t>
      </w:r>
      <w:r w:rsidR="00037543">
        <w:t>held</w:t>
      </w:r>
      <w:r>
        <w:t xml:space="preserve"> to involve some dubious property, such as immateriality, infallibility, or irreducibility.  </w:t>
      </w:r>
      <w:r w:rsidR="001F5DDD">
        <w:t xml:space="preserve">The </w:t>
      </w:r>
      <w:proofErr w:type="spellStart"/>
      <w:r w:rsidR="001F5DDD">
        <w:t>eliminativist</w:t>
      </w:r>
      <w:proofErr w:type="spellEnd"/>
      <w:r w:rsidR="001F5DDD">
        <w:t xml:space="preserve"> argues plausibly that</w:t>
      </w:r>
      <w:r>
        <w:t xml:space="preserve"> nothing possesses that dubious property.  </w:t>
      </w:r>
      <w:r w:rsidR="001F5DDD">
        <w:t>The conclusion is drawn: C</w:t>
      </w:r>
      <w:r>
        <w:t>onsciousness, etc., does not exist.</w:t>
      </w:r>
      <w:r w:rsidR="00D4511C">
        <w:t xml:space="preserve">  The arguments are sound only if nothing that lacks the dubious property </w:t>
      </w:r>
      <w:r w:rsidR="00AB0923">
        <w:t>satisf</w:t>
      </w:r>
      <w:r w:rsidR="00B65F42">
        <w:t>ies</w:t>
      </w:r>
      <w:r w:rsidR="00D4511C">
        <w:t xml:space="preserve"> the target concept.</w:t>
      </w:r>
    </w:p>
    <w:p w:rsidR="00037543" w:rsidRDefault="00037543" w:rsidP="00E8521F">
      <w:pPr>
        <w:spacing w:line="480" w:lineRule="auto"/>
        <w:ind w:firstLine="720"/>
      </w:pPr>
    </w:p>
    <w:p w:rsidR="00037543" w:rsidRPr="001F5DDD" w:rsidRDefault="00037543" w:rsidP="00037543">
      <w:pPr>
        <w:spacing w:line="480" w:lineRule="auto"/>
        <w:rPr>
          <w:i/>
        </w:rPr>
      </w:pPr>
      <w:r w:rsidRPr="001F5DDD">
        <w:rPr>
          <w:i/>
        </w:rPr>
        <w:t xml:space="preserve">3. </w:t>
      </w:r>
      <w:r w:rsidR="001F5DDD" w:rsidRPr="001F5DDD">
        <w:rPr>
          <w:i/>
        </w:rPr>
        <w:t xml:space="preserve">How </w:t>
      </w:r>
      <w:r w:rsidR="001F5DDD">
        <w:rPr>
          <w:i/>
        </w:rPr>
        <w:t>Consciousness Enthusiasts</w:t>
      </w:r>
      <w:r w:rsidR="001F5DDD" w:rsidRPr="001F5DDD">
        <w:rPr>
          <w:i/>
        </w:rPr>
        <w:t xml:space="preserve"> Invite Inflation.</w:t>
      </w:r>
    </w:p>
    <w:p w:rsidR="001F5DDD" w:rsidRDefault="001F5DDD" w:rsidP="001F5DDD">
      <w:pPr>
        <w:spacing w:line="480" w:lineRule="auto"/>
        <w:ind w:firstLine="720"/>
      </w:pPr>
      <w:r>
        <w:t xml:space="preserve">Unfortunately, enthusiasts about consciousness tend to set themselves up for </w:t>
      </w:r>
      <w:r w:rsidR="00D4511C">
        <w:t>objections of this sort.  C</w:t>
      </w:r>
      <w:r>
        <w:t xml:space="preserve">onsciousness enthusiasts tend to want to do two things simultaneously: (1.) They want to use the word “consciousness” </w:t>
      </w:r>
      <w:r w:rsidR="00D4511C">
        <w:t>(</w:t>
      </w:r>
      <w:r>
        <w:t>or “phenomenology” or “qualia” or “what it’s like” or whatever</w:t>
      </w:r>
      <w:r w:rsidR="00D4511C">
        <w:t>)</w:t>
      </w:r>
      <w:r>
        <w:t xml:space="preserve"> to refer to that undeniable stream of experience that we all have.  (2.) In characterizing that stream of conscious experience, or for the sake of some other philosophical project, they </w:t>
      </w:r>
      <w:r>
        <w:lastRenderedPageBreak/>
        <w:t>make dubious assertions about its nature.  They might claim that we know it infallibly well, or that it forms the basis of our understanding of the outside world, or that it’s irreducible to merely functional or physical processes, or….</w:t>
      </w:r>
    </w:p>
    <w:p w:rsidR="001F5DDD" w:rsidRDefault="001F5DDD" w:rsidP="001F5DDD">
      <w:pPr>
        <w:spacing w:line="480" w:lineRule="auto"/>
        <w:ind w:firstLine="720"/>
      </w:pPr>
      <w:r>
        <w:t>If th</w:t>
      </w:r>
      <w:r w:rsidR="00D4511C">
        <w:t>os</w:t>
      </w:r>
      <w:r>
        <w:t>e additional claims were demonstrably correct, the double purpose would be approximately harmless.  However, such claims are not demonstrably correct.  In committing to both projects simultaneously, consciousness enthusiasts thereby invite critics to think that the dubious claims they advance in project (2) are essential to the existence of consciousness (“phenomenology”, “qualia”, “what it’s like”)</w:t>
      </w:r>
      <w:r w:rsidR="00D4511C">
        <w:t xml:space="preserve"> in the intended sense. </w:t>
      </w:r>
      <w:r>
        <w:t xml:space="preserve"> It’s like saying, in the same breath, “of course there are real heroes”</w:t>
      </w:r>
      <w:r w:rsidR="005D5857">
        <w:t xml:space="preserve"> (of which you are morally certain)</w:t>
      </w:r>
      <w:r>
        <w:t xml:space="preserve"> and “real heroes are ethically flawless”</w:t>
      </w:r>
      <w:r w:rsidR="005D5857">
        <w:t xml:space="preserve"> (a theory you favor)</w:t>
      </w:r>
      <w:r>
        <w:t xml:space="preserve">.  A listener could be forgiven for </w:t>
      </w:r>
      <w:r w:rsidR="00516D41">
        <w:t xml:space="preserve">mistakenly </w:t>
      </w:r>
      <w:r>
        <w:t xml:space="preserve">thinking that they have refuted </w:t>
      </w:r>
      <w:r w:rsidR="007A5D1A">
        <w:t>your</w:t>
      </w:r>
      <w:r>
        <w:t xml:space="preserve"> first claim if they can show that no one is ethically flawless.</w:t>
      </w:r>
    </w:p>
    <w:p w:rsidR="00CD1B92" w:rsidRDefault="00D4511C" w:rsidP="00A5179C">
      <w:pPr>
        <w:spacing w:line="480" w:lineRule="auto"/>
        <w:ind w:firstLine="720"/>
      </w:pPr>
      <w:r>
        <w:t xml:space="preserve">For </w:t>
      </w:r>
      <w:r w:rsidR="001C69FF">
        <w:t>instance</w:t>
      </w:r>
      <w:r w:rsidR="00CD1B92">
        <w:t>, Thomas Nagel (197</w:t>
      </w:r>
      <w:r w:rsidR="00A87AA3">
        <w:t>4</w:t>
      </w:r>
      <w:r w:rsidR="00CD1B92">
        <w:t>) believes that there’s “something it’s like” to be you, and also that this something-it’s-like cannot be fully understood by objective sciences like physics.</w:t>
      </w:r>
      <w:r w:rsidR="00BD331E">
        <w:t xml:space="preserve">  Earlier philosophers often committed to </w:t>
      </w:r>
      <w:proofErr w:type="spellStart"/>
      <w:r w:rsidR="00BD331E">
        <w:t>indubitability</w:t>
      </w:r>
      <w:proofErr w:type="spellEnd"/>
      <w:r w:rsidR="00BD331E">
        <w:t xml:space="preserve"> or substance dualism.</w:t>
      </w:r>
      <w:r w:rsidR="00CD1B92">
        <w:t xml:space="preserve">  John Searle (199</w:t>
      </w:r>
      <w:r w:rsidR="00346D4B">
        <w:t>2</w:t>
      </w:r>
      <w:r w:rsidR="00CD1B92">
        <w:t xml:space="preserve">), </w:t>
      </w:r>
      <w:r w:rsidR="00A663D6">
        <w:t xml:space="preserve">Ned Block (1995/2007), </w:t>
      </w:r>
      <w:r w:rsidR="00CD1B92">
        <w:t xml:space="preserve">and David Chalmers (1996) emphasize the importance of </w:t>
      </w:r>
      <w:r w:rsidR="00516D41">
        <w:t xml:space="preserve">(phenomenal) </w:t>
      </w:r>
      <w:r w:rsidR="00CD1B92">
        <w:t>consciousness and also commit to the inadequacy of functionalist explanation</w:t>
      </w:r>
      <w:r w:rsidR="00724DAF">
        <w:t>s</w:t>
      </w:r>
      <w:r w:rsidR="00CD1B92">
        <w:t xml:space="preserve"> of it.  The most famous recent articulators of the philosophical concept of consciousness </w:t>
      </w:r>
      <w:r w:rsidR="007A5D1A">
        <w:t>all</w:t>
      </w:r>
      <w:r w:rsidR="00CD1B92">
        <w:t xml:space="preserve"> commit to dubious claims about it</w:t>
      </w:r>
      <w:r w:rsidR="003F4E87">
        <w:t xml:space="preserve"> – as philosophers will.</w:t>
      </w:r>
    </w:p>
    <w:p w:rsidR="00CD1B92" w:rsidRDefault="00CD1B92" w:rsidP="00A5179C">
      <w:pPr>
        <w:spacing w:line="480" w:lineRule="auto"/>
        <w:ind w:firstLine="720"/>
      </w:pPr>
    </w:p>
    <w:p w:rsidR="00EA47F4" w:rsidRPr="00EA47F4" w:rsidRDefault="00B65F42" w:rsidP="00EA47F4">
      <w:pPr>
        <w:spacing w:line="480" w:lineRule="auto"/>
        <w:rPr>
          <w:i/>
        </w:rPr>
      </w:pPr>
      <w:r>
        <w:rPr>
          <w:i/>
        </w:rPr>
        <w:t>4</w:t>
      </w:r>
      <w:r w:rsidR="00EA47F4" w:rsidRPr="00EA47F4">
        <w:rPr>
          <w:i/>
        </w:rPr>
        <w:t>. Resisting Inflation.</w:t>
      </w:r>
    </w:p>
    <w:p w:rsidR="003F4E87" w:rsidRDefault="00DA3BEB" w:rsidP="00474A5D">
      <w:pPr>
        <w:spacing w:line="480" w:lineRule="auto"/>
        <w:ind w:firstLine="720"/>
      </w:pPr>
      <w:r>
        <w:t>However</w:t>
      </w:r>
      <w:r w:rsidR="003F4E87">
        <w:t xml:space="preserve"> – and this is the key – there is no consensus about those dubious claims among </w:t>
      </w:r>
      <w:r w:rsidR="00D4511C">
        <w:t>Anglophone philosophers of mind</w:t>
      </w:r>
      <w:r w:rsidR="003F4E87">
        <w:t xml:space="preserve"> who use the terms “consciousness”, “phenomenal consciousness”, and “what it’s like”.  (“Qualia” is a harder case.)  Because </w:t>
      </w:r>
      <w:r w:rsidR="00474A5D">
        <w:t>these terms are</w:t>
      </w:r>
      <w:r w:rsidR="003F4E87">
        <w:t xml:space="preserve"> shared </w:t>
      </w:r>
      <w:r w:rsidR="003F4E87">
        <w:lastRenderedPageBreak/>
        <w:t>term</w:t>
      </w:r>
      <w:r w:rsidR="00474A5D">
        <w:t>s</w:t>
      </w:r>
      <w:r w:rsidR="003F4E87">
        <w:t xml:space="preserve">, </w:t>
      </w:r>
      <w:r w:rsidR="00474A5D">
        <w:t>they are</w:t>
      </w:r>
      <w:r w:rsidR="003F4E87">
        <w:t xml:space="preserve"> not controlled by </w:t>
      </w:r>
      <w:r>
        <w:t>the minority</w:t>
      </w:r>
      <w:r w:rsidR="003F4E87">
        <w:t xml:space="preserve"> who would</w:t>
      </w:r>
      <w:r w:rsidR="00474A5D">
        <w:t xml:space="preserve"> attach dubious conditions to them</w:t>
      </w:r>
      <w:r w:rsidR="003F4E87">
        <w:t>.</w:t>
      </w:r>
      <w:r w:rsidR="00474A5D">
        <w:t xml:space="preserve">  “Consciousness” is, and should be, understood in terms of shared community norms of use or meaning.  The community norms do not essentially require </w:t>
      </w:r>
      <w:proofErr w:type="spellStart"/>
      <w:r w:rsidR="00474A5D">
        <w:t>indubitability</w:t>
      </w:r>
      <w:proofErr w:type="spellEnd"/>
      <w:r w:rsidR="00474A5D">
        <w:t>, irreducibility, etc.  Instead, “consciousness”, “phenomenal consciousness”, “what it’s like”, “stream of experience”, and (maybe) “qualia” all point to something that everyone (virtually everyone?) agrees exists:</w:t>
      </w:r>
      <w:r w:rsidR="00D4511C">
        <w:t xml:space="preserve"> the types of things or events that you almost certainly think of when someone </w:t>
      </w:r>
      <w:r>
        <w:t>utters the phrase</w:t>
      </w:r>
      <w:r w:rsidR="00D4511C">
        <w:t xml:space="preserve"> “conscious experiences”</w:t>
      </w:r>
      <w:r w:rsidR="00516D41">
        <w:t>.</w:t>
      </w:r>
    </w:p>
    <w:p w:rsidR="005F0812" w:rsidRDefault="005F0812" w:rsidP="00474A5D">
      <w:pPr>
        <w:spacing w:line="480" w:lineRule="auto"/>
        <w:ind w:firstLine="720"/>
      </w:pPr>
      <w:r>
        <w:t>The best definitions of consciousness are definitions by example.  At the core of</w:t>
      </w:r>
      <w:r w:rsidR="004154EA">
        <w:t xml:space="preserve">, for </w:t>
      </w:r>
      <w:r w:rsidR="001C69FF">
        <w:t>instance</w:t>
      </w:r>
      <w:r w:rsidR="004154EA">
        <w:t>,</w:t>
      </w:r>
      <w:r>
        <w:t xml:space="preserve"> Searle’s (1991), Block’s (1995), Chalmers’s (1996), Charles </w:t>
      </w:r>
      <w:proofErr w:type="spellStart"/>
      <w:r>
        <w:t>Siewert’s</w:t>
      </w:r>
      <w:proofErr w:type="spellEnd"/>
      <w:r>
        <w:t xml:space="preserve"> (1998)</w:t>
      </w:r>
      <w:r w:rsidR="004154EA">
        <w:t>, and recently my own (</w:t>
      </w:r>
      <w:proofErr w:type="spellStart"/>
      <w:r w:rsidR="004154EA">
        <w:t>Schwitzgebel</w:t>
      </w:r>
      <w:proofErr w:type="spellEnd"/>
      <w:r w:rsidR="004154EA">
        <w:t xml:space="preserve"> 2016)</w:t>
      </w:r>
      <w:r>
        <w:t xml:space="preserve"> definitions of</w:t>
      </w:r>
      <w:r w:rsidR="004154EA">
        <w:t xml:space="preserve"> (phenomenal)</w:t>
      </w:r>
      <w:r>
        <w:t xml:space="preserve"> </w:t>
      </w:r>
      <w:r w:rsidR="004154EA">
        <w:t>consciousness</w:t>
      </w:r>
      <w:r>
        <w:t xml:space="preserve"> are </w:t>
      </w:r>
      <w:r w:rsidR="00BF663C" w:rsidRPr="00DA3BEB">
        <w:rPr>
          <w:i/>
        </w:rPr>
        <w:t>examples</w:t>
      </w:r>
      <w:r w:rsidR="004154EA">
        <w:t xml:space="preserve"> of conscious experiences</w:t>
      </w:r>
      <w:r>
        <w:t xml:space="preserve">: </w:t>
      </w:r>
      <w:r w:rsidR="00384BC0">
        <w:t>visual and auditory</w:t>
      </w:r>
      <w:r>
        <w:t xml:space="preserve"> experiences, emotions, </w:t>
      </w:r>
      <w:r w:rsidR="00384BC0">
        <w:t xml:space="preserve">acute pains, </w:t>
      </w:r>
      <w:r>
        <w:t xml:space="preserve">vivid imagery.  If you agree that </w:t>
      </w:r>
      <w:r w:rsidR="004154EA">
        <w:t>such things</w:t>
      </w:r>
      <w:r>
        <w:t xml:space="preserve"> exist, and if you agree they</w:t>
      </w:r>
      <w:r w:rsidR="00BF663C">
        <w:t xml:space="preserve"> have a certain </w:t>
      </w:r>
      <w:r w:rsidR="00724DAF">
        <w:t xml:space="preserve">obvious and </w:t>
      </w:r>
      <w:r w:rsidR="00BF663C">
        <w:t xml:space="preserve">important </w:t>
      </w:r>
      <w:r>
        <w:t>property in common that other things lack – it is, I think, a very obvious property! – then you agree that consciousness in the intended sense exists.  Since definitio</w:t>
      </w:r>
      <w:r w:rsidR="005179C1">
        <w:t>ns by example</w:t>
      </w:r>
      <w:r w:rsidR="00BF663C">
        <w:t xml:space="preserve"> can seem to</w:t>
      </w:r>
      <w:r w:rsidR="005179C1">
        <w:t xml:space="preserve"> lack rigor</w:t>
      </w:r>
      <w:r w:rsidR="004154EA">
        <w:t xml:space="preserve"> (and are subject to certain other risks I discuss in </w:t>
      </w:r>
      <w:proofErr w:type="spellStart"/>
      <w:r w:rsidR="004154EA">
        <w:t>Schwitzgebel</w:t>
      </w:r>
      <w:proofErr w:type="spellEnd"/>
      <w:r w:rsidR="004154EA">
        <w:t xml:space="preserve"> 2016)</w:t>
      </w:r>
      <w:r w:rsidR="005179C1">
        <w:t xml:space="preserve">, it </w:t>
      </w:r>
      <w:r w:rsidR="00BF663C">
        <w:t>might</w:t>
      </w:r>
      <w:r w:rsidR="005179C1">
        <w:t xml:space="preserve"> be</w:t>
      </w:r>
      <w:r w:rsidR="00BF663C">
        <w:t xml:space="preserve"> tempting</w:t>
      </w:r>
      <w:r w:rsidR="005179C1">
        <w:t xml:space="preserve"> </w:t>
      </w:r>
      <w:r w:rsidR="004154EA">
        <w:t>to supplement</w:t>
      </w:r>
      <w:r w:rsidR="00BF663C">
        <w:t xml:space="preserve"> minimalist</w:t>
      </w:r>
      <w:r w:rsidR="005179C1">
        <w:t xml:space="preserve"> definition</w:t>
      </w:r>
      <w:r w:rsidR="004154EA">
        <w:t>s by example</w:t>
      </w:r>
      <w:r w:rsidR="005179C1">
        <w:t xml:space="preserve">.  It </w:t>
      </w:r>
      <w:r w:rsidR="00BF663C">
        <w:t>might be</w:t>
      </w:r>
      <w:r w:rsidR="005179C1">
        <w:t xml:space="preserve"> tempting, for </w:t>
      </w:r>
      <w:r w:rsidR="001C69FF">
        <w:t>instance</w:t>
      </w:r>
      <w:r w:rsidR="005179C1">
        <w:t>, to suggest that the target phenomena in question all have an irreducible subjectivity</w:t>
      </w:r>
      <w:r w:rsidR="00516D41">
        <w:t xml:space="preserve"> (</w:t>
      </w:r>
      <w:r w:rsidR="004154EA">
        <w:t>or whatever</w:t>
      </w:r>
      <w:r w:rsidR="00516D41">
        <w:t>)</w:t>
      </w:r>
      <w:r w:rsidR="005179C1">
        <w:t xml:space="preserve">.  </w:t>
      </w:r>
      <w:r w:rsidR="00DA3BEB">
        <w:t>Such supplementation</w:t>
      </w:r>
      <w:r w:rsidR="005179C1">
        <w:t xml:space="preserve"> is philosophically risky.  If it’s </w:t>
      </w:r>
      <w:r w:rsidR="005F0193" w:rsidRPr="00724DAF">
        <w:t xml:space="preserve">manifestly </w:t>
      </w:r>
      <w:r w:rsidR="005179C1" w:rsidRPr="00724DAF">
        <w:t>true</w:t>
      </w:r>
      <w:r w:rsidR="005179C1">
        <w:t xml:space="preserve"> that all</w:t>
      </w:r>
      <w:r w:rsidR="00BF663C">
        <w:t xml:space="preserve"> conscious experiences</w:t>
      </w:r>
      <w:r w:rsidR="005179C1">
        <w:t xml:space="preserve"> have an irreducible subjectivity (or </w:t>
      </w:r>
      <w:r w:rsidR="00BF663C">
        <w:t>whatever</w:t>
      </w:r>
      <w:r w:rsidR="005179C1">
        <w:t xml:space="preserve">), then this can be </w:t>
      </w:r>
      <w:r w:rsidR="00BF663C">
        <w:t xml:space="preserve">a helpful specification. </w:t>
      </w:r>
      <w:r w:rsidR="00DA3BEB">
        <w:t xml:space="preserve"> But such supplementary assertions</w:t>
      </w:r>
      <w:r w:rsidR="00BF663C">
        <w:t xml:space="preserve"> risk</w:t>
      </w:r>
      <w:r w:rsidR="00724DAF">
        <w:t xml:space="preserve"> confusing the reader and</w:t>
      </w:r>
      <w:r w:rsidR="00BF663C">
        <w:t xml:space="preserve"> inflating the target</w:t>
      </w:r>
      <w:r w:rsidR="00DA3BEB">
        <w:t xml:space="preserve"> if they are built into the definition rather than offered as separate, non-definitional theses</w:t>
      </w:r>
      <w:r w:rsidR="005179C1">
        <w:t>.</w:t>
      </w:r>
    </w:p>
    <w:p w:rsidR="005179C1" w:rsidRDefault="005179C1" w:rsidP="00474A5D">
      <w:pPr>
        <w:spacing w:line="480" w:lineRule="auto"/>
        <w:ind w:firstLine="720"/>
      </w:pPr>
      <w:r>
        <w:t>We know some examples of consciousness.  We know</w:t>
      </w:r>
      <w:r w:rsidR="00724DAF">
        <w:t xml:space="preserve"> that</w:t>
      </w:r>
      <w:r>
        <w:t xml:space="preserve"> </w:t>
      </w:r>
      <w:r w:rsidR="00853D85">
        <w:t>these examples</w:t>
      </w:r>
      <w:r>
        <w:t xml:space="preserve"> have a</w:t>
      </w:r>
      <w:r w:rsidR="00516D41">
        <w:t>n obvious and important</w:t>
      </w:r>
      <w:r>
        <w:t xml:space="preserve"> property in common, which we dub (it only </w:t>
      </w:r>
      <w:r w:rsidRPr="005179C1">
        <w:rPr>
          <w:i/>
        </w:rPr>
        <w:t>seems</w:t>
      </w:r>
      <w:r>
        <w:t xml:space="preserve"> circular) </w:t>
      </w:r>
      <w:r>
        <w:lastRenderedPageBreak/>
        <w:t xml:space="preserve">“consciousness” or “phenomenality”.  There is not much reasonable doubt about the existence of such examples or the fact that they have this </w:t>
      </w:r>
      <w:r w:rsidR="00516D41">
        <w:t>property</w:t>
      </w:r>
      <w:r>
        <w:t xml:space="preserve"> in common.</w:t>
      </w:r>
      <w:r w:rsidR="005F0193">
        <w:t xml:space="preserve">  </w:t>
      </w:r>
      <w:r w:rsidR="00853D85">
        <w:t>Definition by example</w:t>
      </w:r>
      <w:r w:rsidR="005F0193">
        <w:t xml:space="preserve"> is a relatively safe and theoretically innocent way of characterizing consciousness; it blocks the inflate-and-explode maneuver; and it picks out the consensus target phenomenon that philosophers of mind</w:t>
      </w:r>
      <w:r w:rsidR="00853D85">
        <w:t xml:space="preserve"> are after</w:t>
      </w:r>
      <w:r w:rsidR="005F0193">
        <w:t xml:space="preserve"> when we talk about consciousness.</w:t>
      </w:r>
      <w:r w:rsidR="001737C0">
        <w:rPr>
          <w:rStyle w:val="FootnoteReference"/>
        </w:rPr>
        <w:footnoteReference w:id="1"/>
      </w:r>
    </w:p>
    <w:p w:rsidR="00A71EAF" w:rsidRDefault="005F0193" w:rsidP="007F1F59">
      <w:pPr>
        <w:spacing w:line="480" w:lineRule="auto"/>
        <w:ind w:firstLine="720"/>
      </w:pPr>
      <w:r>
        <w:t xml:space="preserve">I </w:t>
      </w:r>
      <w:r w:rsidR="00BD5F2F">
        <w:t>finish</w:t>
      </w:r>
      <w:r>
        <w:t xml:space="preserve"> with a conjecture, which migh</w:t>
      </w:r>
      <w:r w:rsidR="00FF37E5">
        <w:t xml:space="preserve">t not be true but which if true </w:t>
      </w:r>
      <w:r>
        <w:t xml:space="preserve">strengthens my argument: </w:t>
      </w:r>
      <w:r w:rsidR="00853D85">
        <w:t>Non-</w:t>
      </w:r>
      <w:proofErr w:type="spellStart"/>
      <w:r w:rsidR="00853D85">
        <w:t>eliminativist</w:t>
      </w:r>
      <w:proofErr w:type="spellEnd"/>
      <w:r w:rsidR="00853D85">
        <w:t xml:space="preserve"> philosophers</w:t>
      </w:r>
      <w:r>
        <w:t xml:space="preserve"> who commit to dubious claims about consciousness are</w:t>
      </w:r>
      <w:r w:rsidR="00853D85">
        <w:t xml:space="preserve"> in general</w:t>
      </w:r>
      <w:r>
        <w:t xml:space="preserve"> much more deeply committed to the existence of consciousness than they are to the truth of those dubious claims.  If required to abandon such dubious claims by force of argument, they would still accept the existence of consciousness.  The</w:t>
      </w:r>
      <w:r w:rsidR="00FF37E5">
        <w:t>ir dubious</w:t>
      </w:r>
      <w:r>
        <w:t xml:space="preserve"> claims aren’t </w:t>
      </w:r>
      <w:proofErr w:type="spellStart"/>
      <w:r>
        <w:t>ineliminably</w:t>
      </w:r>
      <w:proofErr w:type="spellEnd"/>
      <w:r w:rsidR="00FF37E5">
        <w:t>,</w:t>
      </w:r>
      <w:r>
        <w:t xml:space="preserve"> foundationally important to their conception of consciousness.  It’s not like the relation between magical powers and witches on some medieval European conceptions of witches, such that if magical powers were shown not to exist, the right conclusion would be that witches do not exist.</w:t>
      </w:r>
      <w:r w:rsidR="00FF37E5">
        <w:t xml:space="preserve">  It’s more like insisting that your heroes are still</w:t>
      </w:r>
      <w:r w:rsidR="008B233B">
        <w:t xml:space="preserve"> real</w:t>
      </w:r>
      <w:r w:rsidR="00FF37E5">
        <w:t xml:space="preserve"> heroes even if</w:t>
      </w:r>
      <w:r w:rsidR="008B233B">
        <w:t xml:space="preserve"> you are forced to abandon</w:t>
      </w:r>
      <w:r w:rsidR="00FF37E5">
        <w:t xml:space="preserve"> you</w:t>
      </w:r>
      <w:r w:rsidR="008B233B">
        <w:t>r theory of what makes someone a hero</w:t>
      </w:r>
      <w:r w:rsidR="00BF663C">
        <w:t xml:space="preserve">.  It’s like </w:t>
      </w:r>
      <w:r w:rsidR="007E0C59">
        <w:t>insisting</w:t>
      </w:r>
      <w:r w:rsidR="00487DD7">
        <w:t xml:space="preserve"> that </w:t>
      </w:r>
      <w:r w:rsidR="00BF663C">
        <w:t>red</w:t>
      </w:r>
      <w:r w:rsidR="00487DD7">
        <w:t xml:space="preserve"> things are still red even after your </w:t>
      </w:r>
      <w:r w:rsidR="007E0C59">
        <w:t xml:space="preserve">favorite </w:t>
      </w:r>
      <w:r w:rsidR="00487DD7">
        <w:t>theory of color is destroyed.</w:t>
      </w:r>
      <w:r w:rsidR="00BF663C">
        <w:t xml:space="preserve">  Of course there are</w:t>
      </w:r>
      <w:r w:rsidR="00516D41">
        <w:t xml:space="preserve"> still</w:t>
      </w:r>
      <w:r w:rsidR="00BF663C">
        <w:t xml:space="preserve"> heroes and colors.</w:t>
      </w:r>
    </w:p>
    <w:p w:rsidR="00A71EAF" w:rsidRDefault="00A71EAF" w:rsidP="007F1F59">
      <w:pPr>
        <w:spacing w:line="480" w:lineRule="auto"/>
        <w:ind w:firstLine="720"/>
      </w:pPr>
      <w:r>
        <w:lastRenderedPageBreak/>
        <w:t>Imagine a 16</w:t>
      </w:r>
      <w:r w:rsidRPr="00A71EAF">
        <w:rPr>
          <w:vertAlign w:val="superscript"/>
        </w:rPr>
        <w:t>th</w:t>
      </w:r>
      <w:r>
        <w:t>-century astronomer argu</w:t>
      </w:r>
      <w:r w:rsidR="00716285">
        <w:t>ing</w:t>
      </w:r>
      <w:r>
        <w:t xml:space="preserve"> that Copernicus has proven that Earth does not exist, on the grounds that it’s essential to our conception of Earth that Earth is the motionless center of the universe.</w:t>
      </w:r>
      <w:r w:rsidR="00AF3043">
        <w:rPr>
          <w:rStyle w:val="FootnoteReference"/>
        </w:rPr>
        <w:footnoteReference w:id="2"/>
      </w:r>
      <w:r>
        <w:t xml:space="preserve">  Yes, it</w:t>
      </w:r>
      <w:r w:rsidR="00716285">
        <w:t xml:space="preserve"> was (presumably, in that cultural context)</w:t>
      </w:r>
      <w:r>
        <w:t xml:space="preserve"> radically unintuitive to suppose that Earth orbit</w:t>
      </w:r>
      <w:r w:rsidR="00716285">
        <w:t>ed</w:t>
      </w:r>
      <w:r>
        <w:t xml:space="preserve"> the Sun.  Yes, some </w:t>
      </w:r>
      <w:r w:rsidR="00716285">
        <w:t>scientific and philosophical</w:t>
      </w:r>
      <w:r>
        <w:t xml:space="preserve"> definitions of “Earth” </w:t>
      </w:r>
      <w:r w:rsidR="00716285">
        <w:t xml:space="preserve">had </w:t>
      </w:r>
      <w:r>
        <w:t>appeal</w:t>
      </w:r>
      <w:r w:rsidR="002B0837">
        <w:t>ed</w:t>
      </w:r>
      <w:r>
        <w:t xml:space="preserve"> to its centrality and motionlessness.  But centrality and motionless</w:t>
      </w:r>
      <w:r w:rsidR="00716285">
        <w:t xml:space="preserve"> proved not to be</w:t>
      </w:r>
      <w:r>
        <w:t xml:space="preserve"> </w:t>
      </w:r>
      <w:proofErr w:type="spellStart"/>
      <w:r>
        <w:t>ineliminable</w:t>
      </w:r>
      <w:proofErr w:type="spellEnd"/>
      <w:r>
        <w:t xml:space="preserve"> </w:t>
      </w:r>
      <w:r w:rsidR="002B0837">
        <w:t>features</w:t>
      </w:r>
      <w:r>
        <w:t xml:space="preserve"> of our shared conception of Earth.</w:t>
      </w:r>
    </w:p>
    <w:p w:rsidR="00BD5F2F" w:rsidRDefault="00BD5F2F" w:rsidP="007F1F59">
      <w:pPr>
        <w:spacing w:line="480" w:lineRule="auto"/>
        <w:ind w:firstLine="720"/>
      </w:pPr>
    </w:p>
    <w:p w:rsidR="00BD5F2F" w:rsidRPr="00BD5F2F" w:rsidRDefault="00B65F42" w:rsidP="00BD5F2F">
      <w:pPr>
        <w:spacing w:line="480" w:lineRule="auto"/>
        <w:rPr>
          <w:i/>
        </w:rPr>
      </w:pPr>
      <w:r>
        <w:rPr>
          <w:i/>
        </w:rPr>
        <w:t>5</w:t>
      </w:r>
      <w:r w:rsidR="00BD5F2F" w:rsidRPr="00BD5F2F">
        <w:rPr>
          <w:i/>
        </w:rPr>
        <w:t>. Conclusion.</w:t>
      </w:r>
    </w:p>
    <w:p w:rsidR="00325769" w:rsidRDefault="007E3E82" w:rsidP="007F1F59">
      <w:pPr>
        <w:spacing w:line="480" w:lineRule="auto"/>
        <w:ind w:firstLine="720"/>
      </w:pPr>
      <w:r>
        <w:t xml:space="preserve">Almost all philosophers of mind </w:t>
      </w:r>
      <w:r w:rsidR="007F1F59">
        <w:t xml:space="preserve">have a conception of consciousness which rides free of the dubious claims that </w:t>
      </w:r>
      <w:r>
        <w:t>some of us</w:t>
      </w:r>
      <w:r w:rsidR="007F1F59">
        <w:t xml:space="preserve"> make about consciousness,</w:t>
      </w:r>
      <w:r>
        <w:t xml:space="preserve"> claims</w:t>
      </w:r>
      <w:r w:rsidR="007F1F59">
        <w:t xml:space="preserve"> which are reasonably </w:t>
      </w:r>
      <w:r w:rsidR="003754ED">
        <w:t>criticized</w:t>
      </w:r>
      <w:r w:rsidR="007F1F59">
        <w:t xml:space="preserve"> by the </w:t>
      </w:r>
      <w:proofErr w:type="spellStart"/>
      <w:r w:rsidR="007F1F59">
        <w:t>eliminativists</w:t>
      </w:r>
      <w:proofErr w:type="spellEnd"/>
      <w:r w:rsidR="007F1F59">
        <w:t>.</w:t>
      </w:r>
      <w:r w:rsidR="00CB60B7">
        <w:t xml:space="preserve">  We can remain confident that consciousness in this core, shared sense</w:t>
      </w:r>
      <w:r w:rsidR="007F1F59">
        <w:t xml:space="preserve"> </w:t>
      </w:r>
      <w:r w:rsidR="00CB60B7">
        <w:t xml:space="preserve">exists, even if </w:t>
      </w:r>
      <w:proofErr w:type="spellStart"/>
      <w:r w:rsidR="00CB60B7">
        <w:t>indubitability</w:t>
      </w:r>
      <w:proofErr w:type="spellEnd"/>
      <w:r w:rsidR="00CB60B7">
        <w:t xml:space="preserve">, irreducibility, subjectivity, </w:t>
      </w:r>
      <w:r w:rsidR="007E0C59">
        <w:t xml:space="preserve">ineffability, </w:t>
      </w:r>
      <w:proofErr w:type="spellStart"/>
      <w:r w:rsidR="007E0C59">
        <w:t>ineliminabl</w:t>
      </w:r>
      <w:r w:rsidR="00BF663C">
        <w:t>e</w:t>
      </w:r>
      <w:proofErr w:type="spellEnd"/>
      <w:r w:rsidR="007E0C59">
        <w:t xml:space="preserve"> mystery, and so forth prove to be</w:t>
      </w:r>
      <w:r w:rsidR="00CB60B7">
        <w:t xml:space="preserve"> mistakes or illusions.  The </w:t>
      </w:r>
      <w:proofErr w:type="spellStart"/>
      <w:r w:rsidR="00CB60B7">
        <w:t>eliminativist</w:t>
      </w:r>
      <w:proofErr w:type="spellEnd"/>
      <w:r w:rsidR="00CB60B7">
        <w:t xml:space="preserve"> arguments explode only an inflated conception of the target.</w:t>
      </w:r>
    </w:p>
    <w:p w:rsidR="00141C6F" w:rsidRDefault="0014769E" w:rsidP="007F1F59">
      <w:pPr>
        <w:spacing w:line="480" w:lineRule="auto"/>
        <w:ind w:firstLine="720"/>
      </w:pPr>
      <w:r>
        <w:t xml:space="preserve">Perhaps similar remarks apply to </w:t>
      </w:r>
      <w:r w:rsidR="00B03833">
        <w:t>some of the other things</w:t>
      </w:r>
      <w:r>
        <w:t xml:space="preserve"> philosophers have grumpily or </w:t>
      </w:r>
      <w:r w:rsidR="00BD5F2F">
        <w:t>gleefully</w:t>
      </w:r>
      <w:r>
        <w:t xml:space="preserve"> </w:t>
      </w:r>
      <w:r w:rsidR="00B03833">
        <w:t>attempted to vanquish</w:t>
      </w:r>
      <w:r>
        <w:t xml:space="preserve"> – not only heroes and colors but knowledge, causation, altruism, freedom, race, objectivity, chance, mind-independent reality,</w:t>
      </w:r>
      <w:r w:rsidR="00921686">
        <w:t xml:space="preserve"> moral facts,</w:t>
      </w:r>
      <w:r>
        <w:t xml:space="preserve"> the self….</w:t>
      </w:r>
      <w:r w:rsidR="00724DAF">
        <w:rPr>
          <w:rStyle w:val="FootnoteReference"/>
        </w:rPr>
        <w:footnoteReference w:id="3"/>
      </w:r>
      <w:r w:rsidR="00141C6F">
        <w:br/>
      </w:r>
    </w:p>
    <w:p w:rsidR="00141C6F" w:rsidRDefault="00141C6F">
      <w:pPr>
        <w:spacing w:after="160" w:line="259" w:lineRule="auto"/>
      </w:pPr>
      <w:r>
        <w:br w:type="page"/>
      </w:r>
    </w:p>
    <w:p w:rsidR="00FC0508" w:rsidRPr="001737C0" w:rsidRDefault="00141C6F" w:rsidP="00141C6F">
      <w:pPr>
        <w:spacing w:line="480" w:lineRule="auto"/>
        <w:rPr>
          <w:u w:val="single"/>
        </w:rPr>
      </w:pPr>
      <w:r w:rsidRPr="001737C0">
        <w:rPr>
          <w:u w:val="single"/>
        </w:rPr>
        <w:lastRenderedPageBreak/>
        <w:t>References</w:t>
      </w:r>
    </w:p>
    <w:p w:rsidR="00346D4B" w:rsidRDefault="00346D4B" w:rsidP="00346D4B">
      <w:pPr>
        <w:spacing w:line="480" w:lineRule="auto"/>
        <w:ind w:left="720" w:hanging="720"/>
      </w:pPr>
      <w:r>
        <w:t xml:space="preserve">Block, Ned (1995/2007).  On a confusion about a function of consciousness.  In N. Block, </w:t>
      </w:r>
      <w:r>
        <w:rPr>
          <w:i/>
        </w:rPr>
        <w:t xml:space="preserve">Consciousness, function, and representation.  </w:t>
      </w:r>
      <w:r>
        <w:t>MIT Press.</w:t>
      </w:r>
    </w:p>
    <w:p w:rsidR="00346D4B" w:rsidRDefault="00346D4B" w:rsidP="00346D4B">
      <w:pPr>
        <w:spacing w:line="480" w:lineRule="auto"/>
        <w:ind w:left="720" w:hanging="720"/>
      </w:pPr>
      <w:r>
        <w:t xml:space="preserve">Chalmers, David J. (1996).  </w:t>
      </w:r>
      <w:r>
        <w:rPr>
          <w:i/>
        </w:rPr>
        <w:t xml:space="preserve">The conscious mind. </w:t>
      </w:r>
      <w:r>
        <w:t xml:space="preserve"> Oxford University Press.</w:t>
      </w:r>
    </w:p>
    <w:p w:rsidR="0060443A" w:rsidRPr="0060443A" w:rsidRDefault="0060443A" w:rsidP="00346D4B">
      <w:pPr>
        <w:spacing w:line="480" w:lineRule="auto"/>
        <w:ind w:left="720" w:hanging="720"/>
      </w:pPr>
      <w:r>
        <w:t xml:space="preserve">Chalmers, David J. (2018).  The meta-problem of consciousness.  </w:t>
      </w:r>
      <w:r>
        <w:rPr>
          <w:i/>
        </w:rPr>
        <w:t>Journal of Consciousness Studies, 25</w:t>
      </w:r>
      <w:r>
        <w:t xml:space="preserve"> (9-10), 6-61.</w:t>
      </w:r>
    </w:p>
    <w:p w:rsidR="00346D4B" w:rsidRPr="00A87AA3" w:rsidRDefault="00346D4B" w:rsidP="001737C0">
      <w:pPr>
        <w:spacing w:line="480" w:lineRule="auto"/>
        <w:ind w:left="720" w:hanging="720"/>
      </w:pPr>
      <w:proofErr w:type="spellStart"/>
      <w:r>
        <w:t>Churchland</w:t>
      </w:r>
      <w:proofErr w:type="spellEnd"/>
      <w:r w:rsidR="00A87AA3">
        <w:t>, Patricia Smith</w:t>
      </w:r>
      <w:r>
        <w:t xml:space="preserve"> </w:t>
      </w:r>
      <w:r w:rsidR="00A87AA3">
        <w:t>(</w:t>
      </w:r>
      <w:r>
        <w:t>1983</w:t>
      </w:r>
      <w:r w:rsidR="00A87AA3">
        <w:t xml:space="preserve">).  Consciousness: The transmutation of a concept.  </w:t>
      </w:r>
      <w:r w:rsidR="00A87AA3">
        <w:rPr>
          <w:i/>
        </w:rPr>
        <w:t>Pacific Philosophical Quarterly, 64,</w:t>
      </w:r>
      <w:r w:rsidR="00A87AA3">
        <w:t xml:space="preserve"> 80-95.</w:t>
      </w:r>
    </w:p>
    <w:p w:rsidR="00346D4B" w:rsidRPr="00A87AA3" w:rsidRDefault="00346D4B" w:rsidP="001737C0">
      <w:pPr>
        <w:spacing w:line="480" w:lineRule="auto"/>
        <w:ind w:left="720" w:hanging="720"/>
      </w:pPr>
      <w:r>
        <w:t>Dennett</w:t>
      </w:r>
      <w:r w:rsidR="00A87AA3">
        <w:t>, Daniel C.</w:t>
      </w:r>
      <w:r>
        <w:t xml:space="preserve"> </w:t>
      </w:r>
      <w:r w:rsidR="00A87AA3">
        <w:t>(</w:t>
      </w:r>
      <w:r>
        <w:t>1991</w:t>
      </w:r>
      <w:r w:rsidR="00A87AA3">
        <w:t xml:space="preserve">).  </w:t>
      </w:r>
      <w:r w:rsidR="00A87AA3">
        <w:rPr>
          <w:i/>
        </w:rPr>
        <w:t>Consciousness explained.</w:t>
      </w:r>
      <w:r w:rsidR="00A87AA3">
        <w:t xml:space="preserve">  Little, Brown, and Co.</w:t>
      </w:r>
    </w:p>
    <w:p w:rsidR="00346D4B" w:rsidRDefault="00346D4B" w:rsidP="001737C0">
      <w:pPr>
        <w:spacing w:line="480" w:lineRule="auto"/>
        <w:ind w:left="720" w:hanging="720"/>
      </w:pPr>
      <w:proofErr w:type="spellStart"/>
      <w:r>
        <w:t>Feyerabend</w:t>
      </w:r>
      <w:proofErr w:type="spellEnd"/>
      <w:r w:rsidR="00A87AA3">
        <w:t>, Paul K.</w:t>
      </w:r>
      <w:r>
        <w:t xml:space="preserve"> </w:t>
      </w:r>
      <w:r w:rsidR="00A87AA3">
        <w:t xml:space="preserve">(1963).  Comment: Mental events and the brain.  </w:t>
      </w:r>
      <w:r w:rsidR="00A87AA3">
        <w:rPr>
          <w:i/>
        </w:rPr>
        <w:t>Journal of Philosophy, 60,</w:t>
      </w:r>
      <w:r w:rsidR="00A87AA3">
        <w:t xml:space="preserve"> 295-296.  </w:t>
      </w:r>
    </w:p>
    <w:p w:rsidR="00547671" w:rsidRDefault="00547671" w:rsidP="001737C0">
      <w:pPr>
        <w:spacing w:line="480" w:lineRule="auto"/>
        <w:ind w:left="720" w:hanging="720"/>
      </w:pPr>
      <w:r>
        <w:t xml:space="preserve">Frankish, Keith (2016a).  Illusionism as a theory of consciousness.  </w:t>
      </w:r>
      <w:r>
        <w:rPr>
          <w:i/>
        </w:rPr>
        <w:t xml:space="preserve">Journal of Consciousness Studies, 23 </w:t>
      </w:r>
      <w:r>
        <w:t>(11-12), 11-39.</w:t>
      </w:r>
    </w:p>
    <w:p w:rsidR="00547671" w:rsidRPr="00547671" w:rsidRDefault="00547671" w:rsidP="001737C0">
      <w:pPr>
        <w:spacing w:line="480" w:lineRule="auto"/>
        <w:ind w:left="720" w:hanging="720"/>
      </w:pPr>
      <w:r>
        <w:t xml:space="preserve">Frankish, Keith (2016b).  Not disillusioned: Reply to commentators.  </w:t>
      </w:r>
      <w:r>
        <w:rPr>
          <w:i/>
        </w:rPr>
        <w:t>Journal of Consciousness Studies, 23</w:t>
      </w:r>
      <w:r>
        <w:t xml:space="preserve"> (11-12), 256-289.</w:t>
      </w:r>
    </w:p>
    <w:p w:rsidR="00346D4B" w:rsidRDefault="00346D4B" w:rsidP="001737C0">
      <w:pPr>
        <w:spacing w:line="480" w:lineRule="auto"/>
        <w:ind w:left="720" w:hanging="720"/>
      </w:pPr>
      <w:r>
        <w:t xml:space="preserve">Garfield, Jay (2015).  </w:t>
      </w:r>
      <w:r w:rsidRPr="00346D4B">
        <w:rPr>
          <w:i/>
        </w:rPr>
        <w:t>Engaging Buddhism.</w:t>
      </w:r>
      <w:r>
        <w:t xml:space="preserve">  Oxford University Press.</w:t>
      </w:r>
    </w:p>
    <w:p w:rsidR="00606A86" w:rsidRDefault="00606A86" w:rsidP="001737C0">
      <w:pPr>
        <w:spacing w:line="480" w:lineRule="auto"/>
        <w:ind w:left="720" w:hanging="720"/>
      </w:pPr>
      <w:r>
        <w:t xml:space="preserve">Garfield, Jay (2018).  Engaging engagements with </w:t>
      </w:r>
      <w:r w:rsidRPr="00606A86">
        <w:rPr>
          <w:i/>
        </w:rPr>
        <w:t>Engaging Buddhism</w:t>
      </w:r>
      <w:r>
        <w:t xml:space="preserve">.  </w:t>
      </w:r>
      <w:r w:rsidRPr="00606A86">
        <w:rPr>
          <w:i/>
        </w:rPr>
        <w:t>Sophia, 57,</w:t>
      </w:r>
      <w:r>
        <w:t xml:space="preserve"> 581-590.</w:t>
      </w:r>
    </w:p>
    <w:p w:rsidR="00C12B5B" w:rsidRDefault="00C12B5B" w:rsidP="001737C0">
      <w:pPr>
        <w:spacing w:line="480" w:lineRule="auto"/>
        <w:ind w:left="720" w:hanging="720"/>
      </w:pPr>
      <w:r>
        <w:t xml:space="preserve">Irvine, Liz, and Mark </w:t>
      </w:r>
      <w:proofErr w:type="spellStart"/>
      <w:r>
        <w:t>Sprevak</w:t>
      </w:r>
      <w:proofErr w:type="spellEnd"/>
      <w:r>
        <w:t xml:space="preserve"> (forthcoming).  </w:t>
      </w:r>
      <w:proofErr w:type="spellStart"/>
      <w:r>
        <w:t>Eliminativism</w:t>
      </w:r>
      <w:proofErr w:type="spellEnd"/>
      <w:r>
        <w:t xml:space="preserve"> about consciousness.  In U. </w:t>
      </w:r>
      <w:proofErr w:type="spellStart"/>
      <w:r>
        <w:t>Kriegel</w:t>
      </w:r>
      <w:proofErr w:type="spellEnd"/>
      <w:r>
        <w:t xml:space="preserve">, ed., </w:t>
      </w:r>
      <w:r w:rsidRPr="00C12B5B">
        <w:rPr>
          <w:i/>
        </w:rPr>
        <w:t xml:space="preserve">Oxford handbook of the philosophy of consciousness. </w:t>
      </w:r>
      <w:r>
        <w:t xml:space="preserve"> Oxford University Press.</w:t>
      </w:r>
      <w:bookmarkStart w:id="0" w:name="_GoBack"/>
      <w:bookmarkEnd w:id="0"/>
    </w:p>
    <w:p w:rsidR="00A87AA3" w:rsidRDefault="00A87AA3" w:rsidP="00A87AA3">
      <w:pPr>
        <w:spacing w:line="480" w:lineRule="auto"/>
        <w:ind w:left="720" w:hanging="720"/>
      </w:pPr>
      <w:r>
        <w:t xml:space="preserve">Nagel, Thomas (1974).  What is it like to be a bat?  </w:t>
      </w:r>
      <w:r>
        <w:rPr>
          <w:i/>
        </w:rPr>
        <w:t>Philosophical Review, 83,</w:t>
      </w:r>
      <w:r>
        <w:t xml:space="preserve"> 435-450.</w:t>
      </w:r>
    </w:p>
    <w:p w:rsidR="00AB0923" w:rsidRDefault="00AB0923" w:rsidP="00A87AA3">
      <w:pPr>
        <w:spacing w:line="480" w:lineRule="auto"/>
        <w:ind w:left="720" w:hanging="720"/>
      </w:pPr>
      <w:proofErr w:type="spellStart"/>
      <w:r>
        <w:t>Niikawa</w:t>
      </w:r>
      <w:proofErr w:type="spellEnd"/>
      <w:r>
        <w:t xml:space="preserve">, Takuya (2020).  Illusionism and definitions of phenomenal consciousness.  </w:t>
      </w:r>
      <w:r w:rsidRPr="00AB0923">
        <w:rPr>
          <w:i/>
        </w:rPr>
        <w:t xml:space="preserve">Philosophical Studies. </w:t>
      </w:r>
      <w:r>
        <w:t xml:space="preserve"> </w:t>
      </w:r>
      <w:r w:rsidRPr="00AB0923">
        <w:t>https://doi.org/10.1007/s11098-020-01418-x</w:t>
      </w:r>
      <w:r>
        <w:t>.</w:t>
      </w:r>
    </w:p>
    <w:p w:rsidR="00141C6F" w:rsidRDefault="001737C0" w:rsidP="001737C0">
      <w:pPr>
        <w:spacing w:line="480" w:lineRule="auto"/>
        <w:ind w:left="720" w:hanging="720"/>
      </w:pPr>
      <w:proofErr w:type="spellStart"/>
      <w:r>
        <w:lastRenderedPageBreak/>
        <w:t>Kammerer</w:t>
      </w:r>
      <w:proofErr w:type="spellEnd"/>
      <w:r>
        <w:t>, Fran</w:t>
      </w:r>
      <w:r>
        <w:rPr>
          <w:rFonts w:cs="Times New Roman"/>
        </w:rPr>
        <w:t>ç</w:t>
      </w:r>
      <w:r>
        <w:t xml:space="preserve">ois (2019).  The illusion of conscious experience.  </w:t>
      </w:r>
      <w:proofErr w:type="spellStart"/>
      <w:r w:rsidRPr="001737C0">
        <w:rPr>
          <w:i/>
        </w:rPr>
        <w:t>Synthese</w:t>
      </w:r>
      <w:proofErr w:type="spellEnd"/>
      <w:r w:rsidRPr="001737C0">
        <w:rPr>
          <w:i/>
        </w:rPr>
        <w:t>.</w:t>
      </w:r>
      <w:r>
        <w:t xml:space="preserve"> </w:t>
      </w:r>
      <w:r w:rsidRPr="001737C0">
        <w:t>https://doi.org/10.1007/s11229-018-02071-y</w:t>
      </w:r>
      <w:r>
        <w:t>.</w:t>
      </w:r>
    </w:p>
    <w:p w:rsidR="00AF3043" w:rsidRDefault="00AF3043" w:rsidP="001737C0">
      <w:pPr>
        <w:spacing w:line="480" w:lineRule="auto"/>
        <w:ind w:left="720" w:hanging="720"/>
      </w:pPr>
      <w:proofErr w:type="spellStart"/>
      <w:r>
        <w:t>Nahmias</w:t>
      </w:r>
      <w:proofErr w:type="spellEnd"/>
      <w:r>
        <w:t xml:space="preserve">, Eddy (2011).  Is neuroscience the death of free will?  </w:t>
      </w:r>
      <w:r w:rsidRPr="00AB0923">
        <w:rPr>
          <w:i/>
        </w:rPr>
        <w:t xml:space="preserve">New York Times: </w:t>
      </w:r>
      <w:proofErr w:type="spellStart"/>
      <w:r w:rsidRPr="00AB0923">
        <w:rPr>
          <w:i/>
        </w:rPr>
        <w:t>Opinionator</w:t>
      </w:r>
      <w:proofErr w:type="spellEnd"/>
      <w:r w:rsidRPr="00AB0923">
        <w:rPr>
          <w:i/>
        </w:rPr>
        <w:t xml:space="preserve">. </w:t>
      </w:r>
      <w:r>
        <w:t xml:space="preserve"> (Nov. 13).  </w:t>
      </w:r>
      <w:r w:rsidRPr="00AF3043">
        <w:t>https://opinionator.blogs.nytimes.com/2011/11/13/is-neuroscience-the-death-of-f</w:t>
      </w:r>
      <w:r>
        <w:t>ree-will.</w:t>
      </w:r>
    </w:p>
    <w:p w:rsidR="00547671" w:rsidRDefault="00547671" w:rsidP="001737C0">
      <w:pPr>
        <w:spacing w:line="480" w:lineRule="auto"/>
        <w:ind w:left="720" w:hanging="720"/>
      </w:pPr>
      <w:proofErr w:type="spellStart"/>
      <w:r>
        <w:t>Schwitzgebel</w:t>
      </w:r>
      <w:proofErr w:type="spellEnd"/>
      <w:r>
        <w:t xml:space="preserve">, Eric (2016).  Phenomenal consciousness, defined and defended as innocently as I can manage.  </w:t>
      </w:r>
      <w:r>
        <w:rPr>
          <w:i/>
        </w:rPr>
        <w:t>Journal of Consciousness Studies, 23</w:t>
      </w:r>
      <w:r>
        <w:t xml:space="preserve"> (11-12), 224-235.</w:t>
      </w:r>
    </w:p>
    <w:p w:rsidR="00835EC1" w:rsidRDefault="00547671" w:rsidP="00835EC1">
      <w:pPr>
        <w:spacing w:line="480" w:lineRule="auto"/>
        <w:ind w:left="720" w:hanging="720"/>
      </w:pPr>
      <w:proofErr w:type="spellStart"/>
      <w:r>
        <w:t>Schwitzgebel</w:t>
      </w:r>
      <w:proofErr w:type="spellEnd"/>
      <w:r>
        <w:t xml:space="preserve">, Eric (2018).  </w:t>
      </w:r>
      <w:r w:rsidR="00835EC1">
        <w:t xml:space="preserve">Consciousness, idealism, and skepticism: Reflections on Jay Garfield’s </w:t>
      </w:r>
      <w:r w:rsidR="00835EC1" w:rsidRPr="00835EC1">
        <w:rPr>
          <w:i/>
        </w:rPr>
        <w:t>Engaging Buddhism</w:t>
      </w:r>
      <w:r w:rsidR="00835EC1">
        <w:rPr>
          <w:i/>
        </w:rPr>
        <w:t xml:space="preserve">.  </w:t>
      </w:r>
      <w:r w:rsidR="00835EC1" w:rsidRPr="00835EC1">
        <w:rPr>
          <w:i/>
        </w:rPr>
        <w:t>Sophia, 57,</w:t>
      </w:r>
      <w:r w:rsidR="00835EC1">
        <w:t xml:space="preserve"> 559-563.</w:t>
      </w:r>
    </w:p>
    <w:p w:rsidR="00346D4B" w:rsidRDefault="00346D4B" w:rsidP="00346D4B">
      <w:pPr>
        <w:spacing w:line="480" w:lineRule="auto"/>
        <w:ind w:left="720" w:hanging="720"/>
      </w:pPr>
      <w:r>
        <w:t xml:space="preserve">Searle, John R. (1991). </w:t>
      </w:r>
      <w:r>
        <w:rPr>
          <w:i/>
        </w:rPr>
        <w:t xml:space="preserve">The rediscovery of the mind.  </w:t>
      </w:r>
      <w:r>
        <w:t>MIT Press.</w:t>
      </w:r>
    </w:p>
    <w:p w:rsidR="00346D4B" w:rsidRPr="00346D4B" w:rsidRDefault="00346D4B" w:rsidP="00835EC1">
      <w:pPr>
        <w:spacing w:line="480" w:lineRule="auto"/>
        <w:ind w:left="720" w:hanging="720"/>
      </w:pPr>
      <w:proofErr w:type="spellStart"/>
      <w:r>
        <w:t>Siewert</w:t>
      </w:r>
      <w:proofErr w:type="spellEnd"/>
      <w:r>
        <w:t xml:space="preserve">, Charles (1998).  </w:t>
      </w:r>
      <w:r>
        <w:rPr>
          <w:i/>
        </w:rPr>
        <w:t xml:space="preserve">The significance of consciousness.  </w:t>
      </w:r>
      <w:r w:rsidR="00A87AA3">
        <w:t>Princeton University Press.</w:t>
      </w:r>
    </w:p>
    <w:p w:rsidR="00835EC1" w:rsidRPr="00547671" w:rsidRDefault="00835EC1" w:rsidP="001737C0">
      <w:pPr>
        <w:spacing w:line="480" w:lineRule="auto"/>
        <w:ind w:left="720" w:hanging="720"/>
      </w:pPr>
    </w:p>
    <w:p w:rsidR="001737C0" w:rsidRDefault="001737C0" w:rsidP="001737C0">
      <w:pPr>
        <w:spacing w:line="480" w:lineRule="auto"/>
        <w:ind w:left="720" w:hanging="720"/>
      </w:pPr>
    </w:p>
    <w:sectPr w:rsidR="001737C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0408" w:rsidRDefault="00190408" w:rsidP="00FC0508">
      <w:r>
        <w:separator/>
      </w:r>
    </w:p>
  </w:endnote>
  <w:endnote w:type="continuationSeparator" w:id="0">
    <w:p w:rsidR="00190408" w:rsidRDefault="00190408" w:rsidP="00FC0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4DAF" w:rsidRDefault="00724DAF">
    <w:pPr>
      <w:pStyle w:val="Footer"/>
    </w:pPr>
    <w:proofErr w:type="spellStart"/>
    <w:r>
      <w:t>Schwitzgebel</w:t>
    </w:r>
    <w:proofErr w:type="spellEnd"/>
    <w:r>
      <w:tab/>
    </w:r>
    <w:r>
      <w:fldChar w:fldCharType="begin"/>
    </w:r>
    <w:r>
      <w:instrText xml:space="preserve"> DATE \@ "MMMM d, yyyy" </w:instrText>
    </w:r>
    <w:r>
      <w:fldChar w:fldCharType="separate"/>
    </w:r>
    <w:r w:rsidR="00AB0923">
      <w:rPr>
        <w:noProof/>
      </w:rPr>
      <w:t>January 30, 2020</w:t>
    </w:r>
    <w:r>
      <w:fldChar w:fldCharType="end"/>
    </w:r>
    <w:r>
      <w:tab/>
      <w:t xml:space="preserve">Inflate Explode, p. </w:t>
    </w:r>
    <w:r>
      <w:fldChar w:fldCharType="begin"/>
    </w:r>
    <w:r>
      <w:instrText xml:space="preserve"> PAGE   \* MERGEFORMAT </w:instrText>
    </w:r>
    <w:r>
      <w:fldChar w:fldCharType="separate"/>
    </w:r>
    <w:r w:rsidR="00C12B5B">
      <w:rPr>
        <w:noProof/>
      </w:rPr>
      <w:t>8</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0408" w:rsidRDefault="00190408" w:rsidP="00FC0508">
      <w:r>
        <w:separator/>
      </w:r>
    </w:p>
  </w:footnote>
  <w:footnote w:type="continuationSeparator" w:id="0">
    <w:p w:rsidR="00190408" w:rsidRDefault="00190408" w:rsidP="00FC0508">
      <w:r>
        <w:continuationSeparator/>
      </w:r>
    </w:p>
  </w:footnote>
  <w:footnote w:id="1">
    <w:p w:rsidR="00724DAF" w:rsidRPr="001737C0" w:rsidRDefault="00724DAF" w:rsidP="001737C0">
      <w:pPr>
        <w:pStyle w:val="FootnoteText"/>
        <w:ind w:firstLine="720"/>
        <w:rPr>
          <w:sz w:val="24"/>
          <w:szCs w:val="24"/>
        </w:rPr>
      </w:pPr>
      <w:r w:rsidRPr="001737C0">
        <w:rPr>
          <w:rStyle w:val="FootnoteReference"/>
          <w:sz w:val="24"/>
          <w:szCs w:val="24"/>
        </w:rPr>
        <w:footnoteRef/>
      </w:r>
      <w:r w:rsidRPr="001737C0">
        <w:rPr>
          <w:sz w:val="24"/>
          <w:szCs w:val="24"/>
        </w:rPr>
        <w:t xml:space="preserve"> </w:t>
      </w:r>
      <w:r>
        <w:rPr>
          <w:sz w:val="24"/>
          <w:szCs w:val="24"/>
        </w:rPr>
        <w:t>I have suggested to Frankish (</w:t>
      </w:r>
      <w:proofErr w:type="spellStart"/>
      <w:r>
        <w:rPr>
          <w:sz w:val="24"/>
          <w:szCs w:val="24"/>
        </w:rPr>
        <w:t>Schwitzgebel</w:t>
      </w:r>
      <w:proofErr w:type="spellEnd"/>
      <w:r>
        <w:rPr>
          <w:sz w:val="24"/>
          <w:szCs w:val="24"/>
        </w:rPr>
        <w:t xml:space="preserve"> 2016) and Garfield (</w:t>
      </w:r>
      <w:proofErr w:type="spellStart"/>
      <w:r>
        <w:rPr>
          <w:sz w:val="24"/>
          <w:szCs w:val="24"/>
        </w:rPr>
        <w:t>Schwitzgebel</w:t>
      </w:r>
      <w:proofErr w:type="spellEnd"/>
      <w:r>
        <w:rPr>
          <w:sz w:val="24"/>
          <w:szCs w:val="24"/>
        </w:rPr>
        <w:t xml:space="preserve"> 2018) that the existence of phenomenal consciousness might be saved if it is defined in this relatively innocent way.  Frankish accepts that such definition by example helpfully identifies a “neutral </w:t>
      </w:r>
      <w:proofErr w:type="spellStart"/>
      <w:r>
        <w:rPr>
          <w:sz w:val="24"/>
          <w:szCs w:val="24"/>
        </w:rPr>
        <w:t>explanandum</w:t>
      </w:r>
      <w:proofErr w:type="spellEnd"/>
      <w:r>
        <w:rPr>
          <w:sz w:val="24"/>
          <w:szCs w:val="24"/>
        </w:rPr>
        <w:t>” that does exist, but he also asserts that the definition is “not substantive” “in the substantive sense created by the phenomenality language game” (2016b, p. 227).  It remains unclear, however, why such a definition by example is not substantive.  In contrast, Garfield replies by, as I see it, doubling down on the inflation move, denying the existence of “qualitative states” “that are the objects of immediate awareness, the foundation of our empirical knowledge… that we introspect, with qualitative properties that are the properties of those states and not of the objects we perceive” (2018, p. 584).</w:t>
      </w:r>
      <w:r w:rsidR="00AB0923">
        <w:rPr>
          <w:sz w:val="24"/>
          <w:szCs w:val="24"/>
        </w:rPr>
        <w:t xml:space="preserve">  See also discussions in Chalmer</w:t>
      </w:r>
      <w:r w:rsidR="00C12B5B">
        <w:rPr>
          <w:sz w:val="24"/>
          <w:szCs w:val="24"/>
        </w:rPr>
        <w:t xml:space="preserve">s (2018), </w:t>
      </w:r>
      <w:proofErr w:type="spellStart"/>
      <w:r w:rsidR="00C12B5B">
        <w:rPr>
          <w:sz w:val="24"/>
          <w:szCs w:val="24"/>
        </w:rPr>
        <w:t>Niikawa</w:t>
      </w:r>
      <w:proofErr w:type="spellEnd"/>
      <w:r w:rsidR="00C12B5B">
        <w:rPr>
          <w:sz w:val="24"/>
          <w:szCs w:val="24"/>
        </w:rPr>
        <w:t xml:space="preserve"> (2020), and Irvine and </w:t>
      </w:r>
      <w:proofErr w:type="spellStart"/>
      <w:r w:rsidR="00C12B5B">
        <w:rPr>
          <w:sz w:val="24"/>
          <w:szCs w:val="24"/>
        </w:rPr>
        <w:t>Sprevak</w:t>
      </w:r>
      <w:proofErr w:type="spellEnd"/>
      <w:r w:rsidR="00C12B5B">
        <w:rPr>
          <w:sz w:val="24"/>
          <w:szCs w:val="24"/>
        </w:rPr>
        <w:t xml:space="preserve"> (forthcoming).</w:t>
      </w:r>
    </w:p>
  </w:footnote>
  <w:footnote w:id="2">
    <w:p w:rsidR="00AF3043" w:rsidRPr="00AF3043" w:rsidRDefault="00AF3043" w:rsidP="00AF3043">
      <w:pPr>
        <w:pStyle w:val="FootnoteText"/>
        <w:ind w:firstLine="720"/>
        <w:rPr>
          <w:sz w:val="24"/>
          <w:szCs w:val="24"/>
        </w:rPr>
      </w:pPr>
      <w:r w:rsidRPr="00AF3043">
        <w:rPr>
          <w:rStyle w:val="FootnoteReference"/>
          <w:sz w:val="24"/>
          <w:szCs w:val="24"/>
        </w:rPr>
        <w:footnoteRef/>
      </w:r>
      <w:r w:rsidRPr="00AF3043">
        <w:rPr>
          <w:sz w:val="24"/>
          <w:szCs w:val="24"/>
        </w:rPr>
        <w:t xml:space="preserve"> </w:t>
      </w:r>
      <w:r>
        <w:rPr>
          <w:sz w:val="24"/>
          <w:szCs w:val="24"/>
        </w:rPr>
        <w:t xml:space="preserve">I borrow this analogy from Eddy </w:t>
      </w:r>
      <w:proofErr w:type="spellStart"/>
      <w:r>
        <w:rPr>
          <w:sz w:val="24"/>
          <w:szCs w:val="24"/>
        </w:rPr>
        <w:t>Nahmias</w:t>
      </w:r>
      <w:r w:rsidR="00F73B8F">
        <w:rPr>
          <w:sz w:val="24"/>
          <w:szCs w:val="24"/>
        </w:rPr>
        <w:t>’s</w:t>
      </w:r>
      <w:proofErr w:type="spellEnd"/>
      <w:r>
        <w:rPr>
          <w:sz w:val="24"/>
          <w:szCs w:val="24"/>
        </w:rPr>
        <w:t xml:space="preserve"> (2011) </w:t>
      </w:r>
      <w:r w:rsidR="00F73B8F">
        <w:rPr>
          <w:sz w:val="24"/>
          <w:szCs w:val="24"/>
        </w:rPr>
        <w:t>critique of skepticism about</w:t>
      </w:r>
      <w:r>
        <w:rPr>
          <w:sz w:val="24"/>
          <w:szCs w:val="24"/>
        </w:rPr>
        <w:t xml:space="preserve"> free will.</w:t>
      </w:r>
    </w:p>
  </w:footnote>
  <w:footnote w:id="3">
    <w:p w:rsidR="00724DAF" w:rsidRPr="00724DAF" w:rsidRDefault="00724DAF" w:rsidP="00724DAF">
      <w:pPr>
        <w:pStyle w:val="FootnoteText"/>
        <w:ind w:firstLine="720"/>
        <w:rPr>
          <w:sz w:val="24"/>
          <w:szCs w:val="24"/>
        </w:rPr>
      </w:pPr>
      <w:r w:rsidRPr="00724DAF">
        <w:rPr>
          <w:rStyle w:val="FootnoteReference"/>
          <w:sz w:val="24"/>
          <w:szCs w:val="24"/>
        </w:rPr>
        <w:footnoteRef/>
      </w:r>
      <w:r w:rsidRPr="00724DAF">
        <w:rPr>
          <w:sz w:val="24"/>
          <w:szCs w:val="24"/>
        </w:rPr>
        <w:t xml:space="preserve"> </w:t>
      </w:r>
      <w:r>
        <w:rPr>
          <w:sz w:val="24"/>
          <w:szCs w:val="24"/>
        </w:rPr>
        <w:t>For helpful discussion and comment</w:t>
      </w:r>
      <w:r w:rsidR="00073B96">
        <w:rPr>
          <w:sz w:val="24"/>
          <w:szCs w:val="24"/>
        </w:rPr>
        <w:t>s</w:t>
      </w:r>
      <w:r>
        <w:rPr>
          <w:sz w:val="24"/>
          <w:szCs w:val="24"/>
        </w:rPr>
        <w:t>, thanks to</w:t>
      </w:r>
      <w:r w:rsidR="00073B96">
        <w:rPr>
          <w:sz w:val="24"/>
          <w:szCs w:val="24"/>
        </w:rPr>
        <w:t xml:space="preserve"> David Chalmers,</w:t>
      </w:r>
      <w:r>
        <w:rPr>
          <w:sz w:val="24"/>
          <w:szCs w:val="24"/>
        </w:rPr>
        <w:t xml:space="preserve"> Keith Frankish, Jay Garfield, Christopher Hitchcock, Fran</w:t>
      </w:r>
      <w:r>
        <w:rPr>
          <w:rFonts w:cs="Times New Roman"/>
          <w:sz w:val="24"/>
          <w:szCs w:val="24"/>
        </w:rPr>
        <w:t>ç</w:t>
      </w:r>
      <w:r>
        <w:rPr>
          <w:sz w:val="24"/>
          <w:szCs w:val="24"/>
        </w:rPr>
        <w:t xml:space="preserve">ois </w:t>
      </w:r>
      <w:proofErr w:type="spellStart"/>
      <w:r>
        <w:rPr>
          <w:sz w:val="24"/>
          <w:szCs w:val="24"/>
        </w:rPr>
        <w:t>Kammerer</w:t>
      </w:r>
      <w:proofErr w:type="spellEnd"/>
      <w:r>
        <w:rPr>
          <w:sz w:val="24"/>
          <w:szCs w:val="24"/>
        </w:rPr>
        <w:t>,</w:t>
      </w:r>
      <w:r w:rsidR="00073B96">
        <w:rPr>
          <w:sz w:val="24"/>
          <w:szCs w:val="24"/>
        </w:rPr>
        <w:t xml:space="preserve"> </w:t>
      </w:r>
      <w:r w:rsidR="00A71EAF">
        <w:rPr>
          <w:sz w:val="24"/>
          <w:szCs w:val="24"/>
        </w:rPr>
        <w:t xml:space="preserve">Eddy </w:t>
      </w:r>
      <w:proofErr w:type="spellStart"/>
      <w:r w:rsidR="00A71EAF">
        <w:rPr>
          <w:sz w:val="24"/>
          <w:szCs w:val="24"/>
        </w:rPr>
        <w:t>Nahmias</w:t>
      </w:r>
      <w:proofErr w:type="spellEnd"/>
      <w:r w:rsidR="00A71EAF">
        <w:rPr>
          <w:sz w:val="24"/>
          <w:szCs w:val="24"/>
        </w:rPr>
        <w:t xml:space="preserve">, </w:t>
      </w:r>
      <w:r w:rsidR="00073B96">
        <w:rPr>
          <w:sz w:val="24"/>
          <w:szCs w:val="24"/>
        </w:rPr>
        <w:t xml:space="preserve">Hans </w:t>
      </w:r>
      <w:proofErr w:type="spellStart"/>
      <w:r w:rsidR="00073B96">
        <w:rPr>
          <w:sz w:val="24"/>
          <w:szCs w:val="24"/>
        </w:rPr>
        <w:t>Ricke</w:t>
      </w:r>
      <w:proofErr w:type="spellEnd"/>
      <w:r w:rsidR="00073B96">
        <w:rPr>
          <w:sz w:val="24"/>
          <w:szCs w:val="24"/>
        </w:rPr>
        <w:t>,</w:t>
      </w:r>
      <w:r w:rsidR="005958B0">
        <w:rPr>
          <w:sz w:val="24"/>
          <w:szCs w:val="24"/>
        </w:rPr>
        <w:t xml:space="preserve"> Josh Weisberg, and other </w:t>
      </w:r>
      <w:r>
        <w:rPr>
          <w:sz w:val="24"/>
          <w:szCs w:val="24"/>
        </w:rPr>
        <w:t>commenters</w:t>
      </w:r>
      <w:r w:rsidR="00073B96">
        <w:rPr>
          <w:sz w:val="24"/>
          <w:szCs w:val="24"/>
        </w:rPr>
        <w:t xml:space="preserve"> on my relevant posts at the Splintered Mind and other social media.</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13537"/>
    <w:multiLevelType w:val="hybridMultilevel"/>
    <w:tmpl w:val="070CA21C"/>
    <w:lvl w:ilvl="0" w:tplc="EACE5E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8BA42B6"/>
    <w:multiLevelType w:val="hybridMultilevel"/>
    <w:tmpl w:val="780E386E"/>
    <w:lvl w:ilvl="0" w:tplc="AD121066">
      <w:start w:val="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C63"/>
    <w:rsid w:val="0001398B"/>
    <w:rsid w:val="00037543"/>
    <w:rsid w:val="00073B96"/>
    <w:rsid w:val="000765EF"/>
    <w:rsid w:val="000877C8"/>
    <w:rsid w:val="000F42EE"/>
    <w:rsid w:val="00141C6F"/>
    <w:rsid w:val="0014769E"/>
    <w:rsid w:val="001737C0"/>
    <w:rsid w:val="00190408"/>
    <w:rsid w:val="001A624F"/>
    <w:rsid w:val="001C69FF"/>
    <w:rsid w:val="001F5DDD"/>
    <w:rsid w:val="002B0837"/>
    <w:rsid w:val="002C2B22"/>
    <w:rsid w:val="002D10B6"/>
    <w:rsid w:val="00325769"/>
    <w:rsid w:val="00341C4F"/>
    <w:rsid w:val="00346D4B"/>
    <w:rsid w:val="00371C63"/>
    <w:rsid w:val="003754ED"/>
    <w:rsid w:val="00384BC0"/>
    <w:rsid w:val="003D3FCD"/>
    <w:rsid w:val="003F4E87"/>
    <w:rsid w:val="003F4EE0"/>
    <w:rsid w:val="004154EA"/>
    <w:rsid w:val="00424FDC"/>
    <w:rsid w:val="00461C75"/>
    <w:rsid w:val="004715D0"/>
    <w:rsid w:val="004723EB"/>
    <w:rsid w:val="00474A5D"/>
    <w:rsid w:val="00480F0E"/>
    <w:rsid w:val="00487DD7"/>
    <w:rsid w:val="00516D41"/>
    <w:rsid w:val="005179C1"/>
    <w:rsid w:val="00530750"/>
    <w:rsid w:val="005334BD"/>
    <w:rsid w:val="00535575"/>
    <w:rsid w:val="0054596E"/>
    <w:rsid w:val="00547671"/>
    <w:rsid w:val="005958B0"/>
    <w:rsid w:val="005A1FBF"/>
    <w:rsid w:val="005D5857"/>
    <w:rsid w:val="005F0193"/>
    <w:rsid w:val="005F0812"/>
    <w:rsid w:val="0060443A"/>
    <w:rsid w:val="00606A86"/>
    <w:rsid w:val="006E3D10"/>
    <w:rsid w:val="006F6E1D"/>
    <w:rsid w:val="00716285"/>
    <w:rsid w:val="00724DAF"/>
    <w:rsid w:val="007873D4"/>
    <w:rsid w:val="007A5D1A"/>
    <w:rsid w:val="007B338A"/>
    <w:rsid w:val="007B3E91"/>
    <w:rsid w:val="007D25D8"/>
    <w:rsid w:val="007E0C59"/>
    <w:rsid w:val="007E3E82"/>
    <w:rsid w:val="007F1F59"/>
    <w:rsid w:val="00822427"/>
    <w:rsid w:val="00835EC1"/>
    <w:rsid w:val="00853D85"/>
    <w:rsid w:val="008A2360"/>
    <w:rsid w:val="008B233B"/>
    <w:rsid w:val="008B4B61"/>
    <w:rsid w:val="008C76AF"/>
    <w:rsid w:val="008F6070"/>
    <w:rsid w:val="00921686"/>
    <w:rsid w:val="0092282C"/>
    <w:rsid w:val="009705D8"/>
    <w:rsid w:val="009A7009"/>
    <w:rsid w:val="009C03C7"/>
    <w:rsid w:val="009E2516"/>
    <w:rsid w:val="009E7973"/>
    <w:rsid w:val="00A23F90"/>
    <w:rsid w:val="00A5179C"/>
    <w:rsid w:val="00A609C2"/>
    <w:rsid w:val="00A663D6"/>
    <w:rsid w:val="00A71EAF"/>
    <w:rsid w:val="00A76D15"/>
    <w:rsid w:val="00A81F34"/>
    <w:rsid w:val="00A87AA3"/>
    <w:rsid w:val="00AB0923"/>
    <w:rsid w:val="00AF3043"/>
    <w:rsid w:val="00B03833"/>
    <w:rsid w:val="00B65F42"/>
    <w:rsid w:val="00BA2A64"/>
    <w:rsid w:val="00BC0AAD"/>
    <w:rsid w:val="00BD331E"/>
    <w:rsid w:val="00BD5F2F"/>
    <w:rsid w:val="00BE10E7"/>
    <w:rsid w:val="00BF663C"/>
    <w:rsid w:val="00C12B5B"/>
    <w:rsid w:val="00C676F3"/>
    <w:rsid w:val="00CB60B7"/>
    <w:rsid w:val="00CC4973"/>
    <w:rsid w:val="00CD1B92"/>
    <w:rsid w:val="00CE6BBA"/>
    <w:rsid w:val="00D4511C"/>
    <w:rsid w:val="00D50EF1"/>
    <w:rsid w:val="00D5377E"/>
    <w:rsid w:val="00D826DB"/>
    <w:rsid w:val="00DA3BEB"/>
    <w:rsid w:val="00DB79F4"/>
    <w:rsid w:val="00E8521F"/>
    <w:rsid w:val="00EA47F4"/>
    <w:rsid w:val="00F23C7E"/>
    <w:rsid w:val="00F32413"/>
    <w:rsid w:val="00F73B8F"/>
    <w:rsid w:val="00FA7F5F"/>
    <w:rsid w:val="00FC0508"/>
    <w:rsid w:val="00FE1245"/>
    <w:rsid w:val="00FF37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DA910"/>
  <w15:chartTrackingRefBased/>
  <w15:docId w15:val="{4709E6AB-935C-4D47-97FC-9A0F593DD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34BD"/>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0508"/>
    <w:pPr>
      <w:tabs>
        <w:tab w:val="center" w:pos="4680"/>
        <w:tab w:val="right" w:pos="9360"/>
      </w:tabs>
    </w:pPr>
  </w:style>
  <w:style w:type="character" w:customStyle="1" w:styleId="HeaderChar">
    <w:name w:val="Header Char"/>
    <w:basedOn w:val="DefaultParagraphFont"/>
    <w:link w:val="Header"/>
    <w:uiPriority w:val="99"/>
    <w:rsid w:val="00FC0508"/>
    <w:rPr>
      <w:rFonts w:ascii="Times New Roman" w:hAnsi="Times New Roman"/>
      <w:sz w:val="24"/>
    </w:rPr>
  </w:style>
  <w:style w:type="paragraph" w:styleId="Footer">
    <w:name w:val="footer"/>
    <w:basedOn w:val="Normal"/>
    <w:link w:val="FooterChar"/>
    <w:uiPriority w:val="99"/>
    <w:unhideWhenUsed/>
    <w:rsid w:val="00FC0508"/>
    <w:pPr>
      <w:tabs>
        <w:tab w:val="center" w:pos="4680"/>
        <w:tab w:val="right" w:pos="9360"/>
      </w:tabs>
    </w:pPr>
  </w:style>
  <w:style w:type="character" w:customStyle="1" w:styleId="FooterChar">
    <w:name w:val="Footer Char"/>
    <w:basedOn w:val="DefaultParagraphFont"/>
    <w:link w:val="Footer"/>
    <w:uiPriority w:val="99"/>
    <w:rsid w:val="00FC0508"/>
    <w:rPr>
      <w:rFonts w:ascii="Times New Roman" w:hAnsi="Times New Roman"/>
      <w:sz w:val="24"/>
    </w:rPr>
  </w:style>
  <w:style w:type="paragraph" w:styleId="ListParagraph">
    <w:name w:val="List Paragraph"/>
    <w:basedOn w:val="Normal"/>
    <w:uiPriority w:val="34"/>
    <w:qFormat/>
    <w:rsid w:val="00822427"/>
    <w:pPr>
      <w:ind w:left="720"/>
      <w:contextualSpacing/>
    </w:pPr>
  </w:style>
  <w:style w:type="paragraph" w:styleId="BalloonText">
    <w:name w:val="Balloon Text"/>
    <w:basedOn w:val="Normal"/>
    <w:link w:val="BalloonTextChar"/>
    <w:uiPriority w:val="99"/>
    <w:semiHidden/>
    <w:unhideWhenUsed/>
    <w:rsid w:val="00D451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511C"/>
    <w:rPr>
      <w:rFonts w:ascii="Segoe UI" w:hAnsi="Segoe UI" w:cs="Segoe UI"/>
      <w:sz w:val="18"/>
      <w:szCs w:val="18"/>
    </w:rPr>
  </w:style>
  <w:style w:type="character" w:styleId="Hyperlink">
    <w:name w:val="Hyperlink"/>
    <w:basedOn w:val="DefaultParagraphFont"/>
    <w:uiPriority w:val="99"/>
    <w:unhideWhenUsed/>
    <w:rsid w:val="001737C0"/>
    <w:rPr>
      <w:color w:val="0563C1" w:themeColor="hyperlink"/>
      <w:u w:val="single"/>
    </w:rPr>
  </w:style>
  <w:style w:type="paragraph" w:styleId="FootnoteText">
    <w:name w:val="footnote text"/>
    <w:basedOn w:val="Normal"/>
    <w:link w:val="FootnoteTextChar"/>
    <w:uiPriority w:val="99"/>
    <w:semiHidden/>
    <w:unhideWhenUsed/>
    <w:rsid w:val="001737C0"/>
    <w:rPr>
      <w:sz w:val="20"/>
      <w:szCs w:val="20"/>
    </w:rPr>
  </w:style>
  <w:style w:type="character" w:customStyle="1" w:styleId="FootnoteTextChar">
    <w:name w:val="Footnote Text Char"/>
    <w:basedOn w:val="DefaultParagraphFont"/>
    <w:link w:val="FootnoteText"/>
    <w:uiPriority w:val="99"/>
    <w:semiHidden/>
    <w:rsid w:val="001737C0"/>
    <w:rPr>
      <w:rFonts w:ascii="Times New Roman" w:hAnsi="Times New Roman"/>
      <w:sz w:val="20"/>
      <w:szCs w:val="20"/>
    </w:rPr>
  </w:style>
  <w:style w:type="character" w:styleId="FootnoteReference">
    <w:name w:val="footnote reference"/>
    <w:basedOn w:val="DefaultParagraphFont"/>
    <w:uiPriority w:val="99"/>
    <w:semiHidden/>
    <w:unhideWhenUsed/>
    <w:rsid w:val="001737C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727914">
      <w:bodyDiv w:val="1"/>
      <w:marLeft w:val="0"/>
      <w:marRight w:val="0"/>
      <w:marTop w:val="0"/>
      <w:marBottom w:val="0"/>
      <w:divBdr>
        <w:top w:val="none" w:sz="0" w:space="0" w:color="auto"/>
        <w:left w:val="none" w:sz="0" w:space="0" w:color="auto"/>
        <w:bottom w:val="none" w:sz="0" w:space="0" w:color="auto"/>
        <w:right w:val="none" w:sz="0" w:space="0" w:color="auto"/>
      </w:divBdr>
      <w:divsChild>
        <w:div w:id="4515600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D7644C-5471-4E47-B0F6-BD48CFB09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10</Pages>
  <Words>1991</Words>
  <Characters>11350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Muddy Tree Frog</dc:creator>
  <cp:keywords/>
  <dc:description/>
  <cp:lastModifiedBy>Muddy Tree Frog</cp:lastModifiedBy>
  <cp:revision>4</cp:revision>
  <cp:lastPrinted>2020-01-30T19:09:00Z</cp:lastPrinted>
  <dcterms:created xsi:type="dcterms:W3CDTF">2020-01-31T16:43:00Z</dcterms:created>
  <dcterms:modified xsi:type="dcterms:W3CDTF">2020-01-31T16:59:00Z</dcterms:modified>
</cp:coreProperties>
</file>